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716A" w14:textId="77777777" w:rsidR="008C4708" w:rsidRPr="0093282E" w:rsidRDefault="008C4708" w:rsidP="002564ED">
      <w:pPr>
        <w:rPr>
          <w:rFonts w:cs="Arial"/>
          <w:b/>
          <w:bCs/>
          <w:sz w:val="24"/>
          <w:szCs w:val="24"/>
        </w:rPr>
      </w:pPr>
    </w:p>
    <w:p w14:paraId="1AF5BCC3" w14:textId="77777777" w:rsidR="008C4708" w:rsidRPr="0093282E" w:rsidRDefault="008C4708" w:rsidP="002564ED">
      <w:pPr>
        <w:rPr>
          <w:rFonts w:cs="Arial"/>
          <w:b/>
          <w:bCs/>
          <w:sz w:val="24"/>
          <w:szCs w:val="24"/>
        </w:rPr>
      </w:pPr>
    </w:p>
    <w:p w14:paraId="605742BB" w14:textId="77777777" w:rsidR="008C4708" w:rsidRPr="0093282E" w:rsidRDefault="008C4708" w:rsidP="002564ED">
      <w:pPr>
        <w:rPr>
          <w:rFonts w:cs="Arial"/>
          <w:b/>
          <w:bCs/>
          <w:sz w:val="24"/>
          <w:szCs w:val="24"/>
        </w:rPr>
      </w:pPr>
    </w:p>
    <w:p w14:paraId="0EA7DB20" w14:textId="77777777" w:rsidR="008C4708" w:rsidRPr="00211DDF" w:rsidRDefault="008C4708" w:rsidP="007E1FEC">
      <w:pPr>
        <w:jc w:val="center"/>
        <w:rPr>
          <w:rFonts w:cs="Arial"/>
          <w:b/>
          <w:bCs/>
          <w:sz w:val="36"/>
        </w:rPr>
      </w:pPr>
    </w:p>
    <w:p w14:paraId="079D06ED" w14:textId="77777777" w:rsidR="00DB18C7" w:rsidRDefault="008A4BCE" w:rsidP="008A4BCE">
      <w:pPr>
        <w:jc w:val="center"/>
        <w:rPr>
          <w:rFonts w:cs="Arial"/>
          <w:b/>
          <w:bCs/>
          <w:sz w:val="36"/>
          <w:lang w:val="en-US"/>
        </w:rPr>
      </w:pPr>
      <w:r>
        <w:rPr>
          <w:rFonts w:cs="Arial"/>
          <w:b/>
          <w:bCs/>
          <w:sz w:val="36"/>
          <w:lang w:val="en-US"/>
        </w:rPr>
        <w:t xml:space="preserve">Framework Agreement on </w:t>
      </w:r>
    </w:p>
    <w:p w14:paraId="4326D01E" w14:textId="2BCC9AAB" w:rsidR="008C4708" w:rsidRPr="008A4BCE" w:rsidRDefault="008A4BCE" w:rsidP="00DA10F4">
      <w:pPr>
        <w:jc w:val="center"/>
        <w:rPr>
          <w:rFonts w:cs="Arial"/>
          <w:b/>
          <w:bCs/>
          <w:sz w:val="36"/>
          <w:lang w:val="en-US"/>
        </w:rPr>
      </w:pPr>
      <w:r>
        <w:rPr>
          <w:rFonts w:cs="Arial"/>
          <w:b/>
          <w:bCs/>
          <w:sz w:val="36"/>
          <w:lang w:val="en-US"/>
        </w:rPr>
        <w:t xml:space="preserve">Electronic Data </w:t>
      </w:r>
      <w:r w:rsidR="00856888">
        <w:rPr>
          <w:rFonts w:cs="Arial"/>
          <w:b/>
          <w:bCs/>
          <w:sz w:val="36"/>
          <w:lang w:val="en-US"/>
        </w:rPr>
        <w:t>Inter</w:t>
      </w:r>
      <w:r>
        <w:rPr>
          <w:rFonts w:cs="Arial"/>
          <w:b/>
          <w:bCs/>
          <w:sz w:val="36"/>
          <w:lang w:val="en-US"/>
        </w:rPr>
        <w:t>change</w:t>
      </w:r>
      <w:r w:rsidR="008C4708" w:rsidRPr="008A4BCE">
        <w:rPr>
          <w:rFonts w:cs="Arial"/>
          <w:b/>
          <w:bCs/>
          <w:sz w:val="36"/>
          <w:lang w:val="en-US"/>
        </w:rPr>
        <w:t xml:space="preserve"> (EDI) </w:t>
      </w:r>
    </w:p>
    <w:p w14:paraId="430AE7FD" w14:textId="442F0FE8" w:rsidR="008C4708" w:rsidRPr="008A4BCE" w:rsidRDefault="004512E6" w:rsidP="00DA10F4">
      <w:pPr>
        <w:jc w:val="center"/>
        <w:rPr>
          <w:rFonts w:cs="Arial"/>
          <w:b/>
          <w:bCs/>
          <w:sz w:val="36"/>
          <w:lang w:val="en-US"/>
        </w:rPr>
      </w:pPr>
      <w:r w:rsidRPr="008A4BCE">
        <w:rPr>
          <w:rFonts w:cs="Arial"/>
          <w:b/>
          <w:bCs/>
          <w:sz w:val="36"/>
          <w:lang w:val="en-US"/>
        </w:rPr>
        <w:t>V 3.1</w:t>
      </w:r>
    </w:p>
    <w:p w14:paraId="1472ADA1" w14:textId="7313C910" w:rsidR="008C4708" w:rsidRPr="008A4BCE" w:rsidRDefault="008C4708" w:rsidP="002564ED">
      <w:pPr>
        <w:pStyle w:val="Textkrper-Zeileneinzug"/>
        <w:tabs>
          <w:tab w:val="clear" w:pos="1418"/>
        </w:tabs>
        <w:ind w:left="2127" w:right="848" w:firstLine="0"/>
        <w:rPr>
          <w:b/>
          <w:bCs/>
          <w:sz w:val="48"/>
          <w:lang w:val="en-US"/>
        </w:rPr>
      </w:pPr>
    </w:p>
    <w:p w14:paraId="59156B77" w14:textId="0CB56A6D" w:rsidR="00913858" w:rsidRPr="008A4BCE" w:rsidRDefault="00913858" w:rsidP="002564ED">
      <w:pPr>
        <w:pStyle w:val="Textkrper-Zeileneinzug"/>
        <w:tabs>
          <w:tab w:val="clear" w:pos="1418"/>
        </w:tabs>
        <w:ind w:left="2127" w:right="848" w:firstLine="0"/>
        <w:rPr>
          <w:b/>
          <w:bCs/>
          <w:sz w:val="48"/>
          <w:lang w:val="en-US"/>
        </w:rPr>
      </w:pPr>
    </w:p>
    <w:p w14:paraId="26C07F16" w14:textId="77777777" w:rsidR="00913858" w:rsidRPr="008A4BCE" w:rsidRDefault="00913858" w:rsidP="002564ED">
      <w:pPr>
        <w:pStyle w:val="Textkrper-Zeileneinzug"/>
        <w:tabs>
          <w:tab w:val="clear" w:pos="1418"/>
        </w:tabs>
        <w:ind w:left="2127" w:right="848" w:firstLine="0"/>
        <w:rPr>
          <w:b/>
          <w:bCs/>
          <w:sz w:val="48"/>
          <w:lang w:val="en-US"/>
        </w:rPr>
      </w:pPr>
    </w:p>
    <w:p w14:paraId="2BB7F24F" w14:textId="68F4FD60" w:rsidR="008C4708" w:rsidRPr="008A4BCE" w:rsidRDefault="008A4BCE" w:rsidP="00DA10F4">
      <w:pPr>
        <w:pStyle w:val="Textkrper-Zeileneinzug"/>
        <w:tabs>
          <w:tab w:val="clear" w:pos="1418"/>
        </w:tabs>
        <w:ind w:left="0" w:right="848" w:firstLine="0"/>
        <w:jc w:val="both"/>
        <w:rPr>
          <w:bCs/>
          <w:sz w:val="24"/>
          <w:szCs w:val="24"/>
          <w:lang w:val="en-US"/>
        </w:rPr>
      </w:pPr>
      <w:proofErr w:type="gramStart"/>
      <w:r>
        <w:rPr>
          <w:bCs/>
          <w:sz w:val="24"/>
          <w:szCs w:val="24"/>
          <w:lang w:val="en-US"/>
        </w:rPr>
        <w:t>between</w:t>
      </w:r>
      <w:proofErr w:type="gramEnd"/>
      <w:r>
        <w:rPr>
          <w:bCs/>
          <w:sz w:val="24"/>
          <w:szCs w:val="24"/>
          <w:lang w:val="en-US"/>
        </w:rPr>
        <w:t xml:space="preserve"> the business parties below</w:t>
      </w:r>
      <w:r w:rsidR="008C4708" w:rsidRPr="008A4BCE">
        <w:rPr>
          <w:bCs/>
          <w:sz w:val="24"/>
          <w:szCs w:val="24"/>
          <w:lang w:val="en-US"/>
        </w:rPr>
        <w:t>:</w:t>
      </w:r>
    </w:p>
    <w:p w14:paraId="5591A2E0" w14:textId="77777777" w:rsidR="00353F84" w:rsidRPr="008A4BCE" w:rsidRDefault="00353F84" w:rsidP="00353F84">
      <w:pPr>
        <w:jc w:val="center"/>
        <w:rPr>
          <w:sz w:val="24"/>
          <w:szCs w:val="24"/>
          <w:lang w:val="en-US"/>
        </w:rPr>
      </w:pPr>
    </w:p>
    <w:p w14:paraId="2FA755A7" w14:textId="5F1F747C" w:rsidR="00353F84" w:rsidRPr="008A4BCE" w:rsidRDefault="00353F84" w:rsidP="00353F84">
      <w:pPr>
        <w:jc w:val="center"/>
        <w:rPr>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2268"/>
        <w:gridCol w:w="5387"/>
      </w:tblGrid>
      <w:tr w:rsidR="008C4708" w:rsidRPr="008A4BCE" w14:paraId="3FD16A63" w14:textId="77777777" w:rsidTr="0016526D">
        <w:trPr>
          <w:cantSplit/>
          <w:trHeight w:val="1588"/>
        </w:trPr>
        <w:tc>
          <w:tcPr>
            <w:tcW w:w="2268" w:type="dxa"/>
            <w:tcBorders>
              <w:top w:val="nil"/>
              <w:left w:val="nil"/>
              <w:bottom w:val="nil"/>
              <w:right w:val="nil"/>
            </w:tcBorders>
          </w:tcPr>
          <w:p w14:paraId="4C5ED128" w14:textId="77777777" w:rsidR="008C4708" w:rsidRPr="008A4BCE" w:rsidRDefault="008C4708" w:rsidP="0016526D">
            <w:pPr>
              <w:rPr>
                <w:sz w:val="28"/>
                <w:szCs w:val="28"/>
                <w:lang w:val="en-US"/>
              </w:rPr>
            </w:pPr>
          </w:p>
        </w:tc>
        <w:tc>
          <w:tcPr>
            <w:tcW w:w="5387" w:type="dxa"/>
            <w:tcBorders>
              <w:top w:val="single" w:sz="6" w:space="0" w:color="auto"/>
              <w:left w:val="single" w:sz="6" w:space="0" w:color="auto"/>
              <w:bottom w:val="single" w:sz="6" w:space="0" w:color="auto"/>
              <w:right w:val="single" w:sz="6" w:space="0" w:color="auto"/>
            </w:tcBorders>
          </w:tcPr>
          <w:p w14:paraId="6C8AD6AD" w14:textId="53611D90" w:rsidR="008C4708" w:rsidRPr="008A4BCE" w:rsidRDefault="008C4708" w:rsidP="0016526D">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w:t>
            </w:r>
            <w:r w:rsidR="008A4BCE">
              <w:rPr>
                <w:sz w:val="28"/>
                <w:szCs w:val="28"/>
                <w:lang w:val="en-US"/>
              </w:rPr>
              <w:t>Company</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Zusatz</w:instrText>
            </w:r>
            <w:r w:rsidRPr="008A4BCE">
              <w:rPr>
                <w:sz w:val="28"/>
                <w:szCs w:val="28"/>
                <w:lang w:val="en-US"/>
              </w:rPr>
              <w:fldChar w:fldCharType="separate"/>
            </w:r>
            <w:r w:rsidRPr="008A4BCE">
              <w:rPr>
                <w:sz w:val="28"/>
                <w:szCs w:val="28"/>
                <w:lang w:val="en-US"/>
              </w:rPr>
              <w:t>«</w:t>
            </w:r>
            <w:r w:rsidR="008A4BCE">
              <w:rPr>
                <w:sz w:val="28"/>
                <w:szCs w:val="28"/>
                <w:lang w:val="en-US"/>
              </w:rPr>
              <w:t>Additional title</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Strasse</w:instrText>
            </w:r>
            <w:r w:rsidRPr="008A4BCE">
              <w:rPr>
                <w:sz w:val="28"/>
                <w:szCs w:val="28"/>
                <w:lang w:val="en-US"/>
              </w:rPr>
              <w:fldChar w:fldCharType="separate"/>
            </w:r>
            <w:r w:rsidRPr="008A4BCE">
              <w:rPr>
                <w:sz w:val="28"/>
                <w:szCs w:val="28"/>
                <w:lang w:val="en-US"/>
              </w:rPr>
              <w:t>«Str</w:t>
            </w:r>
            <w:r w:rsidR="008A4BCE">
              <w:rPr>
                <w:sz w:val="28"/>
                <w:szCs w:val="28"/>
                <w:lang w:val="en-US"/>
              </w:rPr>
              <w:t>eet</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PLZ</w:instrText>
            </w:r>
            <w:r w:rsidRPr="008A4BCE">
              <w:rPr>
                <w:sz w:val="28"/>
                <w:szCs w:val="28"/>
                <w:lang w:val="en-US"/>
              </w:rPr>
              <w:fldChar w:fldCharType="separate"/>
            </w:r>
            <w:r w:rsidRPr="008A4BCE">
              <w:rPr>
                <w:sz w:val="28"/>
                <w:szCs w:val="28"/>
                <w:lang w:val="en-US"/>
              </w:rPr>
              <w:t>«</w:t>
            </w:r>
            <w:r w:rsidR="008A4BCE">
              <w:rPr>
                <w:sz w:val="28"/>
                <w:szCs w:val="28"/>
                <w:lang w:val="en-US"/>
              </w:rPr>
              <w:t>ZIP</w:t>
            </w:r>
            <w:r w:rsidRPr="008A4BCE">
              <w:rPr>
                <w:sz w:val="28"/>
                <w:szCs w:val="28"/>
                <w:lang w:val="en-US"/>
              </w:rPr>
              <w:t>»</w:t>
            </w:r>
            <w:r w:rsidRPr="008A4BCE">
              <w:rPr>
                <w:sz w:val="28"/>
                <w:szCs w:val="28"/>
                <w:lang w:val="en-US"/>
              </w:rPr>
              <w:fldChar w:fldCharType="end"/>
            </w:r>
            <w:r w:rsidRPr="008A4BCE">
              <w:rPr>
                <w:sz w:val="28"/>
                <w:szCs w:val="28"/>
                <w:lang w:val="en-US"/>
              </w:rPr>
              <w:t xml:space="preserve"> </w:t>
            </w:r>
            <w:r w:rsidRPr="008A4BCE">
              <w:rPr>
                <w:sz w:val="28"/>
                <w:szCs w:val="28"/>
                <w:lang w:val="en-US"/>
              </w:rPr>
              <w:fldChar w:fldCharType="begin"/>
            </w:r>
            <w:r w:rsidRPr="008A4BCE">
              <w:rPr>
                <w:sz w:val="28"/>
                <w:szCs w:val="28"/>
                <w:lang w:val="en-US"/>
              </w:rPr>
              <w:instrText>MERGEFIELD Ort</w:instrText>
            </w:r>
            <w:r w:rsidRPr="008A4BCE">
              <w:rPr>
                <w:sz w:val="28"/>
                <w:szCs w:val="28"/>
                <w:lang w:val="en-US"/>
              </w:rPr>
              <w:fldChar w:fldCharType="separate"/>
            </w:r>
            <w:r w:rsidR="008A4BCE">
              <w:rPr>
                <w:sz w:val="28"/>
                <w:szCs w:val="28"/>
                <w:lang w:val="en-US"/>
              </w:rPr>
              <w:t>«CITY</w:t>
            </w:r>
            <w:r w:rsidRPr="008A4BCE">
              <w:rPr>
                <w:sz w:val="28"/>
                <w:szCs w:val="28"/>
                <w:lang w:val="en-US"/>
              </w:rPr>
              <w:t>»</w:t>
            </w:r>
            <w:r w:rsidRPr="008A4BCE">
              <w:rPr>
                <w:sz w:val="28"/>
                <w:szCs w:val="28"/>
                <w:lang w:val="en-US"/>
              </w:rPr>
              <w:fldChar w:fldCharType="end"/>
            </w:r>
          </w:p>
          <w:p w14:paraId="255AA150" w14:textId="77777777" w:rsidR="008C4708" w:rsidRPr="008A4BCE" w:rsidRDefault="008C4708" w:rsidP="00E416A5">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«GLN»</w:t>
            </w:r>
            <w:r w:rsidRPr="008A4BCE">
              <w:rPr>
                <w:sz w:val="28"/>
                <w:szCs w:val="28"/>
                <w:lang w:val="en-US"/>
              </w:rPr>
              <w:fldChar w:fldCharType="end"/>
            </w:r>
          </w:p>
          <w:p w14:paraId="20EB3449" w14:textId="21F2EC2E" w:rsidR="008C4708" w:rsidRPr="008A4BCE" w:rsidRDefault="008C4708" w:rsidP="00595548">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w:t>
            </w:r>
            <w:r w:rsidR="008A4BCE">
              <w:rPr>
                <w:sz w:val="28"/>
                <w:szCs w:val="28"/>
                <w:lang w:val="en-US"/>
              </w:rPr>
              <w:t>VAT I</w:t>
            </w:r>
            <w:r w:rsidRPr="008A4BCE">
              <w:rPr>
                <w:sz w:val="28"/>
                <w:szCs w:val="28"/>
                <w:lang w:val="en-US"/>
              </w:rPr>
              <w:t>D</w:t>
            </w:r>
            <w:r w:rsidR="008A4BCE">
              <w:rPr>
                <w:sz w:val="28"/>
                <w:szCs w:val="28"/>
                <w:lang w:val="en-US"/>
              </w:rPr>
              <w:t xml:space="preserve"> </w:t>
            </w:r>
            <w:r w:rsidRPr="008A4BCE">
              <w:rPr>
                <w:sz w:val="28"/>
                <w:szCs w:val="28"/>
                <w:lang w:val="en-US"/>
              </w:rPr>
              <w:t>Nr</w:t>
            </w:r>
            <w:r w:rsidR="008A4BCE">
              <w:rPr>
                <w:sz w:val="28"/>
                <w:szCs w:val="28"/>
                <w:lang w:val="en-US"/>
              </w:rPr>
              <w:t>.</w:t>
            </w:r>
            <w:r w:rsidRPr="008A4BCE">
              <w:rPr>
                <w:sz w:val="28"/>
                <w:szCs w:val="28"/>
                <w:lang w:val="en-US"/>
              </w:rPr>
              <w:t>»</w:t>
            </w:r>
            <w:r w:rsidRPr="008A4BCE">
              <w:rPr>
                <w:sz w:val="28"/>
                <w:szCs w:val="28"/>
                <w:lang w:val="en-US"/>
              </w:rPr>
              <w:fldChar w:fldCharType="end"/>
            </w:r>
          </w:p>
          <w:p w14:paraId="7A418D29" w14:textId="77777777" w:rsidR="008C4708" w:rsidRPr="008A4BCE" w:rsidRDefault="008C4708" w:rsidP="00E416A5">
            <w:pPr>
              <w:rPr>
                <w:sz w:val="28"/>
                <w:szCs w:val="28"/>
                <w:lang w:val="en-US"/>
              </w:rPr>
            </w:pPr>
          </w:p>
        </w:tc>
      </w:tr>
    </w:tbl>
    <w:p w14:paraId="5FEB219E" w14:textId="77777777" w:rsidR="008C4708" w:rsidRPr="008A4BCE" w:rsidRDefault="008C4708" w:rsidP="00DA10F4">
      <w:pPr>
        <w:rPr>
          <w:sz w:val="24"/>
          <w:szCs w:val="24"/>
          <w:lang w:val="en-US"/>
        </w:rPr>
      </w:pPr>
    </w:p>
    <w:p w14:paraId="611478D3" w14:textId="2D794FB0" w:rsidR="008C4708" w:rsidRPr="008A4BCE" w:rsidRDefault="008A4BCE" w:rsidP="00DA10F4">
      <w:pPr>
        <w:jc w:val="center"/>
        <w:rPr>
          <w:sz w:val="24"/>
          <w:szCs w:val="24"/>
          <w:lang w:val="en-US"/>
        </w:rPr>
      </w:pPr>
      <w:proofErr w:type="gramStart"/>
      <w:r>
        <w:rPr>
          <w:sz w:val="24"/>
          <w:szCs w:val="24"/>
          <w:lang w:val="en-US"/>
        </w:rPr>
        <w:t>a</w:t>
      </w:r>
      <w:r w:rsidR="00353F84" w:rsidRPr="008A4BCE">
        <w:rPr>
          <w:sz w:val="24"/>
          <w:szCs w:val="24"/>
          <w:lang w:val="en-US"/>
        </w:rPr>
        <w:t>nd</w:t>
      </w:r>
      <w:proofErr w:type="gramEnd"/>
    </w:p>
    <w:p w14:paraId="7FC809A7" w14:textId="77777777" w:rsidR="00353F84" w:rsidRPr="008A4BCE" w:rsidRDefault="00353F84" w:rsidP="00DA10F4">
      <w:pPr>
        <w:jc w:val="center"/>
        <w:rPr>
          <w:sz w:val="24"/>
          <w:szCs w:val="24"/>
          <w:lang w:val="en-US"/>
        </w:rPr>
      </w:pPr>
    </w:p>
    <w:p w14:paraId="696C222C" w14:textId="2971DD5C" w:rsidR="008C4708" w:rsidRPr="008A4BCE" w:rsidRDefault="008C4708" w:rsidP="00353F84">
      <w:pPr>
        <w:jc w:val="center"/>
        <w:rPr>
          <w:sz w:val="24"/>
          <w:lang w:val="en-US"/>
        </w:rPr>
      </w:pPr>
    </w:p>
    <w:tbl>
      <w:tblPr>
        <w:tblW w:w="0" w:type="auto"/>
        <w:tblLayout w:type="fixed"/>
        <w:tblCellMar>
          <w:left w:w="70" w:type="dxa"/>
          <w:right w:w="70" w:type="dxa"/>
        </w:tblCellMar>
        <w:tblLook w:val="0000" w:firstRow="0" w:lastRow="0" w:firstColumn="0" w:lastColumn="0" w:noHBand="0" w:noVBand="0"/>
      </w:tblPr>
      <w:tblGrid>
        <w:gridCol w:w="2268"/>
        <w:gridCol w:w="5387"/>
      </w:tblGrid>
      <w:tr w:rsidR="008C4708" w:rsidRPr="008A4BCE" w14:paraId="38AA7935" w14:textId="77777777" w:rsidTr="0016526D">
        <w:trPr>
          <w:cantSplit/>
          <w:trHeight w:val="1588"/>
        </w:trPr>
        <w:tc>
          <w:tcPr>
            <w:tcW w:w="2268" w:type="dxa"/>
            <w:tcBorders>
              <w:top w:val="nil"/>
              <w:left w:val="nil"/>
              <w:bottom w:val="nil"/>
              <w:right w:val="nil"/>
            </w:tcBorders>
          </w:tcPr>
          <w:p w14:paraId="7467E4EC" w14:textId="77777777" w:rsidR="008C4708" w:rsidRPr="008A4BCE" w:rsidRDefault="008C4708" w:rsidP="0016526D">
            <w:pPr>
              <w:rPr>
                <w:sz w:val="28"/>
                <w:szCs w:val="28"/>
                <w:lang w:val="en-US"/>
              </w:rPr>
            </w:pPr>
          </w:p>
        </w:tc>
        <w:tc>
          <w:tcPr>
            <w:tcW w:w="5387" w:type="dxa"/>
            <w:tcBorders>
              <w:top w:val="single" w:sz="6" w:space="0" w:color="auto"/>
              <w:left w:val="single" w:sz="6" w:space="0" w:color="auto"/>
              <w:bottom w:val="single" w:sz="6" w:space="0" w:color="auto"/>
              <w:right w:val="single" w:sz="6" w:space="0" w:color="auto"/>
            </w:tcBorders>
          </w:tcPr>
          <w:p w14:paraId="50C62400" w14:textId="0F257331" w:rsidR="008C4708" w:rsidRPr="008A4BCE" w:rsidRDefault="008C4708" w:rsidP="0016526D">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w:t>
            </w:r>
            <w:r w:rsidR="008A4BCE">
              <w:rPr>
                <w:sz w:val="28"/>
                <w:szCs w:val="28"/>
                <w:lang w:val="en-US"/>
              </w:rPr>
              <w:t>Company</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Zusatz</w:instrText>
            </w:r>
            <w:r w:rsidRPr="008A4BCE">
              <w:rPr>
                <w:sz w:val="28"/>
                <w:szCs w:val="28"/>
                <w:lang w:val="en-US"/>
              </w:rPr>
              <w:fldChar w:fldCharType="separate"/>
            </w:r>
            <w:r w:rsidRPr="008A4BCE">
              <w:rPr>
                <w:sz w:val="28"/>
                <w:szCs w:val="28"/>
                <w:lang w:val="en-US"/>
              </w:rPr>
              <w:t>«</w:t>
            </w:r>
            <w:r w:rsidR="008A4BCE">
              <w:rPr>
                <w:sz w:val="28"/>
                <w:szCs w:val="28"/>
                <w:lang w:val="en-US"/>
              </w:rPr>
              <w:t>Additional title</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Strasse</w:instrText>
            </w:r>
            <w:r w:rsidRPr="008A4BCE">
              <w:rPr>
                <w:sz w:val="28"/>
                <w:szCs w:val="28"/>
                <w:lang w:val="en-US"/>
              </w:rPr>
              <w:fldChar w:fldCharType="separate"/>
            </w:r>
            <w:r w:rsidRPr="008A4BCE">
              <w:rPr>
                <w:sz w:val="28"/>
                <w:szCs w:val="28"/>
                <w:lang w:val="en-US"/>
              </w:rPr>
              <w:t>«Str</w:t>
            </w:r>
            <w:r w:rsidR="008A4BCE">
              <w:rPr>
                <w:sz w:val="28"/>
                <w:szCs w:val="28"/>
                <w:lang w:val="en-US"/>
              </w:rPr>
              <w:t>e</w:t>
            </w:r>
            <w:r w:rsidRPr="008A4BCE">
              <w:rPr>
                <w:sz w:val="28"/>
                <w:szCs w:val="28"/>
                <w:lang w:val="en-US"/>
              </w:rPr>
              <w:t>e</w:t>
            </w:r>
            <w:r w:rsidR="008A4BCE">
              <w:rPr>
                <w:sz w:val="28"/>
                <w:szCs w:val="28"/>
                <w:lang w:val="en-US"/>
              </w:rPr>
              <w:t>t</w:t>
            </w:r>
            <w:r w:rsidRPr="008A4BCE">
              <w:rPr>
                <w:sz w:val="28"/>
                <w:szCs w:val="28"/>
                <w:lang w:val="en-US"/>
              </w:rPr>
              <w:t>»</w:t>
            </w:r>
            <w:r w:rsidRPr="008A4BCE">
              <w:rPr>
                <w:sz w:val="28"/>
                <w:szCs w:val="28"/>
                <w:lang w:val="en-US"/>
              </w:rPr>
              <w:fldChar w:fldCharType="end"/>
            </w:r>
            <w:r w:rsidRPr="008A4BCE">
              <w:rPr>
                <w:sz w:val="28"/>
                <w:szCs w:val="28"/>
                <w:lang w:val="en-US"/>
              </w:rPr>
              <w:br/>
            </w:r>
            <w:r w:rsidRPr="008A4BCE">
              <w:rPr>
                <w:sz w:val="28"/>
                <w:szCs w:val="28"/>
                <w:lang w:val="en-US"/>
              </w:rPr>
              <w:fldChar w:fldCharType="begin"/>
            </w:r>
            <w:r w:rsidRPr="008A4BCE">
              <w:rPr>
                <w:sz w:val="28"/>
                <w:szCs w:val="28"/>
                <w:lang w:val="en-US"/>
              </w:rPr>
              <w:instrText>MERGEFIELD PLZ</w:instrText>
            </w:r>
            <w:r w:rsidRPr="008A4BCE">
              <w:rPr>
                <w:sz w:val="28"/>
                <w:szCs w:val="28"/>
                <w:lang w:val="en-US"/>
              </w:rPr>
              <w:fldChar w:fldCharType="separate"/>
            </w:r>
            <w:r w:rsidRPr="008A4BCE">
              <w:rPr>
                <w:sz w:val="28"/>
                <w:szCs w:val="28"/>
                <w:lang w:val="en-US"/>
              </w:rPr>
              <w:t>«</w:t>
            </w:r>
            <w:r w:rsidR="008A4BCE">
              <w:rPr>
                <w:sz w:val="28"/>
                <w:szCs w:val="28"/>
                <w:lang w:val="en-US"/>
              </w:rPr>
              <w:t>ZIP</w:t>
            </w:r>
            <w:r w:rsidRPr="008A4BCE">
              <w:rPr>
                <w:sz w:val="28"/>
                <w:szCs w:val="28"/>
                <w:lang w:val="en-US"/>
              </w:rPr>
              <w:t>»</w:t>
            </w:r>
            <w:r w:rsidRPr="008A4BCE">
              <w:rPr>
                <w:sz w:val="28"/>
                <w:szCs w:val="28"/>
                <w:lang w:val="en-US"/>
              </w:rPr>
              <w:fldChar w:fldCharType="end"/>
            </w:r>
            <w:r w:rsidRPr="008A4BCE">
              <w:rPr>
                <w:sz w:val="28"/>
                <w:szCs w:val="28"/>
                <w:lang w:val="en-US"/>
              </w:rPr>
              <w:t xml:space="preserve"> </w:t>
            </w:r>
            <w:r w:rsidRPr="008A4BCE">
              <w:rPr>
                <w:sz w:val="28"/>
                <w:szCs w:val="28"/>
                <w:lang w:val="en-US"/>
              </w:rPr>
              <w:fldChar w:fldCharType="begin"/>
            </w:r>
            <w:r w:rsidRPr="008A4BCE">
              <w:rPr>
                <w:sz w:val="28"/>
                <w:szCs w:val="28"/>
                <w:lang w:val="en-US"/>
              </w:rPr>
              <w:instrText>MERGEFIELD Ort</w:instrText>
            </w:r>
            <w:r w:rsidRPr="008A4BCE">
              <w:rPr>
                <w:sz w:val="28"/>
                <w:szCs w:val="28"/>
                <w:lang w:val="en-US"/>
              </w:rPr>
              <w:fldChar w:fldCharType="separate"/>
            </w:r>
            <w:r w:rsidRPr="008A4BCE">
              <w:rPr>
                <w:sz w:val="28"/>
                <w:szCs w:val="28"/>
                <w:lang w:val="en-US"/>
              </w:rPr>
              <w:t>«</w:t>
            </w:r>
            <w:r w:rsidR="008A4BCE">
              <w:rPr>
                <w:sz w:val="28"/>
                <w:szCs w:val="28"/>
                <w:lang w:val="en-US"/>
              </w:rPr>
              <w:t>City</w:t>
            </w:r>
            <w:r w:rsidRPr="008A4BCE">
              <w:rPr>
                <w:sz w:val="28"/>
                <w:szCs w:val="28"/>
                <w:lang w:val="en-US"/>
              </w:rPr>
              <w:t>»</w:t>
            </w:r>
            <w:r w:rsidRPr="008A4BCE">
              <w:rPr>
                <w:sz w:val="28"/>
                <w:szCs w:val="28"/>
                <w:lang w:val="en-US"/>
              </w:rPr>
              <w:fldChar w:fldCharType="end"/>
            </w:r>
          </w:p>
          <w:p w14:paraId="5C5FEDFD" w14:textId="77777777" w:rsidR="008C4708" w:rsidRPr="008A4BCE" w:rsidRDefault="008C4708" w:rsidP="0016526D">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«GLN»</w:t>
            </w:r>
            <w:r w:rsidRPr="008A4BCE">
              <w:rPr>
                <w:sz w:val="28"/>
                <w:szCs w:val="28"/>
                <w:lang w:val="en-US"/>
              </w:rPr>
              <w:fldChar w:fldCharType="end"/>
            </w:r>
          </w:p>
          <w:p w14:paraId="6739E284" w14:textId="587AA5A4" w:rsidR="008C4708" w:rsidRPr="008A4BCE" w:rsidRDefault="008C4708" w:rsidP="00595548">
            <w:pPr>
              <w:rPr>
                <w:sz w:val="28"/>
                <w:szCs w:val="28"/>
                <w:lang w:val="en-US"/>
              </w:rPr>
            </w:pPr>
            <w:r w:rsidRPr="008A4BCE">
              <w:rPr>
                <w:sz w:val="28"/>
                <w:szCs w:val="28"/>
                <w:lang w:val="en-US"/>
              </w:rPr>
              <w:fldChar w:fldCharType="begin"/>
            </w:r>
            <w:r w:rsidRPr="008A4BCE">
              <w:rPr>
                <w:sz w:val="28"/>
                <w:szCs w:val="28"/>
                <w:lang w:val="en-US"/>
              </w:rPr>
              <w:instrText>MERGEFIELD Firma</w:instrText>
            </w:r>
            <w:r w:rsidRPr="008A4BCE">
              <w:rPr>
                <w:sz w:val="28"/>
                <w:szCs w:val="28"/>
                <w:lang w:val="en-US"/>
              </w:rPr>
              <w:fldChar w:fldCharType="separate"/>
            </w:r>
            <w:r w:rsidRPr="008A4BCE">
              <w:rPr>
                <w:sz w:val="28"/>
                <w:szCs w:val="28"/>
                <w:lang w:val="en-US"/>
              </w:rPr>
              <w:t>«</w:t>
            </w:r>
            <w:r w:rsidR="008A4BCE">
              <w:rPr>
                <w:sz w:val="28"/>
                <w:szCs w:val="28"/>
                <w:lang w:val="en-US"/>
              </w:rPr>
              <w:t xml:space="preserve">VAT ID </w:t>
            </w:r>
            <w:r w:rsidRPr="008A4BCE">
              <w:rPr>
                <w:sz w:val="28"/>
                <w:szCs w:val="28"/>
                <w:lang w:val="en-US"/>
              </w:rPr>
              <w:t>Nr</w:t>
            </w:r>
            <w:r w:rsidR="008A4BCE">
              <w:rPr>
                <w:sz w:val="28"/>
                <w:szCs w:val="28"/>
                <w:lang w:val="en-US"/>
              </w:rPr>
              <w:t>.</w:t>
            </w:r>
            <w:r w:rsidRPr="008A4BCE">
              <w:rPr>
                <w:sz w:val="28"/>
                <w:szCs w:val="28"/>
                <w:lang w:val="en-US"/>
              </w:rPr>
              <w:t>»</w:t>
            </w:r>
            <w:r w:rsidRPr="008A4BCE">
              <w:rPr>
                <w:sz w:val="28"/>
                <w:szCs w:val="28"/>
                <w:lang w:val="en-US"/>
              </w:rPr>
              <w:fldChar w:fldCharType="end"/>
            </w:r>
          </w:p>
          <w:p w14:paraId="32B3D977" w14:textId="77777777" w:rsidR="008C4708" w:rsidRPr="008A4BCE" w:rsidRDefault="008C4708" w:rsidP="0016526D">
            <w:pPr>
              <w:rPr>
                <w:sz w:val="28"/>
                <w:szCs w:val="28"/>
                <w:lang w:val="en-US"/>
              </w:rPr>
            </w:pPr>
          </w:p>
        </w:tc>
      </w:tr>
    </w:tbl>
    <w:p w14:paraId="72738501" w14:textId="77777777" w:rsidR="00353F84" w:rsidRPr="008A4BCE" w:rsidRDefault="00353F84" w:rsidP="002564ED">
      <w:pPr>
        <w:rPr>
          <w:sz w:val="24"/>
          <w:szCs w:val="24"/>
          <w:lang w:val="en-US"/>
        </w:rPr>
      </w:pPr>
    </w:p>
    <w:p w14:paraId="58F952F1" w14:textId="574A5D8D" w:rsidR="0080030E" w:rsidRDefault="0080030E" w:rsidP="002564ED">
      <w:pPr>
        <w:rPr>
          <w:sz w:val="24"/>
          <w:szCs w:val="24"/>
          <w:lang w:val="en-US"/>
        </w:rPr>
      </w:pPr>
    </w:p>
    <w:p w14:paraId="5AF3C81B" w14:textId="77777777" w:rsidR="00DB18C7" w:rsidRPr="008A4BCE" w:rsidRDefault="00DB18C7" w:rsidP="002564ED">
      <w:pPr>
        <w:rPr>
          <w:sz w:val="24"/>
          <w:szCs w:val="24"/>
          <w:lang w:val="en-US"/>
        </w:rPr>
      </w:pPr>
    </w:p>
    <w:p w14:paraId="78D362E3" w14:textId="7F0A9FC1" w:rsidR="008C4708" w:rsidRPr="008A4BCE" w:rsidRDefault="008A4BCE" w:rsidP="002564ED">
      <w:pPr>
        <w:rPr>
          <w:sz w:val="24"/>
          <w:szCs w:val="24"/>
          <w:lang w:val="en-US"/>
        </w:rPr>
      </w:pPr>
      <w:proofErr w:type="gramStart"/>
      <w:r>
        <w:rPr>
          <w:sz w:val="24"/>
          <w:szCs w:val="24"/>
          <w:lang w:val="en-US"/>
        </w:rPr>
        <w:t>who</w:t>
      </w:r>
      <w:proofErr w:type="gramEnd"/>
      <w:r>
        <w:rPr>
          <w:sz w:val="24"/>
          <w:szCs w:val="24"/>
          <w:lang w:val="en-US"/>
        </w:rPr>
        <w:t xml:space="preserve"> may act as the</w:t>
      </w:r>
      <w:r w:rsidR="00704F86">
        <w:rPr>
          <w:sz w:val="24"/>
          <w:szCs w:val="24"/>
          <w:lang w:val="en-US"/>
        </w:rPr>
        <w:t xml:space="preserve"> sender as well as the</w:t>
      </w:r>
      <w:r>
        <w:rPr>
          <w:sz w:val="24"/>
          <w:szCs w:val="24"/>
          <w:lang w:val="en-US"/>
        </w:rPr>
        <w:t xml:space="preserve"> recipient of invoice data and are hereinafter referred to as “Parties” or individually as “Party”</w:t>
      </w:r>
      <w:r w:rsidR="00E71695" w:rsidRPr="008A4BCE">
        <w:rPr>
          <w:sz w:val="24"/>
          <w:szCs w:val="24"/>
          <w:lang w:val="en-US"/>
        </w:rPr>
        <w:t>.</w:t>
      </w:r>
    </w:p>
    <w:p w14:paraId="60858C62" w14:textId="77777777" w:rsidR="008C4708" w:rsidRPr="008A4BCE" w:rsidRDefault="008C4708" w:rsidP="002564ED">
      <w:pPr>
        <w:rPr>
          <w:sz w:val="24"/>
          <w:szCs w:val="24"/>
          <w:lang w:val="en-US"/>
        </w:rPr>
      </w:pPr>
    </w:p>
    <w:p w14:paraId="15266F37" w14:textId="77777777" w:rsidR="008C4708" w:rsidRPr="008A4BCE" w:rsidRDefault="008C4708" w:rsidP="002564ED">
      <w:pPr>
        <w:rPr>
          <w:rFonts w:cs="Arial"/>
          <w:b/>
          <w:bCs/>
          <w:sz w:val="24"/>
          <w:szCs w:val="24"/>
          <w:lang w:val="en-US"/>
        </w:rPr>
      </w:pPr>
    </w:p>
    <w:p w14:paraId="7E85534A" w14:textId="77777777" w:rsidR="008C4708" w:rsidRPr="008A4BCE" w:rsidRDefault="008C4708" w:rsidP="002564ED">
      <w:pPr>
        <w:rPr>
          <w:rFonts w:cs="Arial"/>
          <w:b/>
          <w:bCs/>
          <w:sz w:val="24"/>
          <w:szCs w:val="24"/>
          <w:lang w:val="en-US"/>
        </w:rPr>
      </w:pPr>
    </w:p>
    <w:p w14:paraId="36C29417" w14:textId="0447D329" w:rsidR="008C4708" w:rsidRPr="008A4BCE" w:rsidRDefault="008A4BCE" w:rsidP="00136289">
      <w:pPr>
        <w:pStyle w:val="Inhaltsverzeichnisberschrift"/>
        <w:numPr>
          <w:ilvl w:val="0"/>
          <w:numId w:val="0"/>
        </w:numPr>
        <w:rPr>
          <w:rFonts w:ascii="Arial" w:hAnsi="Arial" w:cs="Arial"/>
          <w:color w:val="000000"/>
          <w:sz w:val="22"/>
          <w:szCs w:val="22"/>
          <w:lang w:val="en-US"/>
        </w:rPr>
      </w:pPr>
      <w:r>
        <w:rPr>
          <w:rFonts w:ascii="Arial" w:hAnsi="Arial" w:cs="Arial"/>
          <w:color w:val="000000"/>
          <w:sz w:val="22"/>
          <w:szCs w:val="22"/>
          <w:lang w:val="en-US"/>
        </w:rPr>
        <w:lastRenderedPageBreak/>
        <w:t>Contents</w:t>
      </w:r>
    </w:p>
    <w:p w14:paraId="5BDDAA01" w14:textId="5FF01509" w:rsidR="00B23074" w:rsidRDefault="008C4708">
      <w:pPr>
        <w:pStyle w:val="Verzeichnis1"/>
        <w:tabs>
          <w:tab w:val="left" w:pos="600"/>
          <w:tab w:val="right" w:pos="9203"/>
        </w:tabs>
        <w:rPr>
          <w:rFonts w:asciiTheme="minorHAnsi" w:eastAsiaTheme="minorEastAsia" w:hAnsiTheme="minorHAnsi" w:cstheme="minorBidi"/>
          <w:b w:val="0"/>
          <w:bCs w:val="0"/>
          <w:caps w:val="0"/>
          <w:noProof/>
          <w:sz w:val="22"/>
          <w:szCs w:val="22"/>
        </w:rPr>
      </w:pPr>
      <w:r w:rsidRPr="008A4BCE">
        <w:rPr>
          <w:rFonts w:ascii="Arial" w:hAnsi="Arial" w:cs="Arial"/>
          <w:sz w:val="20"/>
          <w:szCs w:val="20"/>
          <w:lang w:val="en-US"/>
        </w:rPr>
        <w:fldChar w:fldCharType="begin"/>
      </w:r>
      <w:r w:rsidRPr="008A4BCE">
        <w:rPr>
          <w:rFonts w:ascii="Arial" w:hAnsi="Arial" w:cs="Arial"/>
          <w:sz w:val="20"/>
          <w:szCs w:val="20"/>
          <w:lang w:val="en-US"/>
        </w:rPr>
        <w:instrText xml:space="preserve"> TOC \o "1-3" \h \z \u </w:instrText>
      </w:r>
      <w:r w:rsidRPr="008A4BCE">
        <w:rPr>
          <w:rFonts w:ascii="Arial" w:hAnsi="Arial" w:cs="Arial"/>
          <w:sz w:val="20"/>
          <w:szCs w:val="20"/>
          <w:lang w:val="en-US"/>
        </w:rPr>
        <w:fldChar w:fldCharType="separate"/>
      </w:r>
      <w:hyperlink w:anchor="_Toc498520002" w:history="1">
        <w:r w:rsidR="00B23074" w:rsidRPr="002803F4">
          <w:rPr>
            <w:rStyle w:val="Hyperlink"/>
            <w:noProof/>
            <w:lang w:val="en-US"/>
          </w:rPr>
          <w:t>1.</w:t>
        </w:r>
        <w:r w:rsidR="00B23074">
          <w:rPr>
            <w:rFonts w:asciiTheme="minorHAnsi" w:eastAsiaTheme="minorEastAsia" w:hAnsiTheme="minorHAnsi" w:cstheme="minorBidi"/>
            <w:b w:val="0"/>
            <w:bCs w:val="0"/>
            <w:caps w:val="0"/>
            <w:noProof/>
            <w:sz w:val="22"/>
            <w:szCs w:val="22"/>
          </w:rPr>
          <w:tab/>
        </w:r>
        <w:r w:rsidR="00B23074" w:rsidRPr="002803F4">
          <w:rPr>
            <w:rStyle w:val="Hyperlink"/>
            <w:noProof/>
            <w:lang w:val="en-US"/>
          </w:rPr>
          <w:t>Preamble</w:t>
        </w:r>
        <w:r w:rsidR="00B23074">
          <w:rPr>
            <w:noProof/>
            <w:webHidden/>
          </w:rPr>
          <w:tab/>
        </w:r>
        <w:r w:rsidR="00B23074">
          <w:rPr>
            <w:noProof/>
            <w:webHidden/>
          </w:rPr>
          <w:fldChar w:fldCharType="begin"/>
        </w:r>
        <w:r w:rsidR="00B23074">
          <w:rPr>
            <w:noProof/>
            <w:webHidden/>
          </w:rPr>
          <w:instrText xml:space="preserve"> PAGEREF _Toc498520002 \h </w:instrText>
        </w:r>
        <w:r w:rsidR="00B23074">
          <w:rPr>
            <w:noProof/>
            <w:webHidden/>
          </w:rPr>
        </w:r>
        <w:r w:rsidR="00B23074">
          <w:rPr>
            <w:noProof/>
            <w:webHidden/>
          </w:rPr>
          <w:fldChar w:fldCharType="separate"/>
        </w:r>
        <w:r w:rsidR="00B23074">
          <w:rPr>
            <w:noProof/>
            <w:webHidden/>
          </w:rPr>
          <w:t>- 3 -</w:t>
        </w:r>
        <w:r w:rsidR="00B23074">
          <w:rPr>
            <w:noProof/>
            <w:webHidden/>
          </w:rPr>
          <w:fldChar w:fldCharType="end"/>
        </w:r>
      </w:hyperlink>
    </w:p>
    <w:p w14:paraId="61CFDC93" w14:textId="12965D93"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3" w:history="1">
        <w:r w:rsidRPr="002803F4">
          <w:rPr>
            <w:rStyle w:val="Hyperlink"/>
            <w:noProof/>
            <w:lang w:val="en-US"/>
          </w:rPr>
          <w:t>2.</w:t>
        </w:r>
        <w:r>
          <w:rPr>
            <w:rFonts w:asciiTheme="minorHAnsi" w:eastAsiaTheme="minorEastAsia" w:hAnsiTheme="minorHAnsi" w:cstheme="minorBidi"/>
            <w:b w:val="0"/>
            <w:bCs w:val="0"/>
            <w:caps w:val="0"/>
            <w:noProof/>
            <w:sz w:val="22"/>
            <w:szCs w:val="22"/>
          </w:rPr>
          <w:tab/>
        </w:r>
        <w:r w:rsidRPr="002803F4">
          <w:rPr>
            <w:rStyle w:val="Hyperlink"/>
            <w:noProof/>
            <w:lang w:val="en-US"/>
          </w:rPr>
          <w:t>Subject Matter and Purpose</w:t>
        </w:r>
        <w:r>
          <w:rPr>
            <w:noProof/>
            <w:webHidden/>
          </w:rPr>
          <w:tab/>
        </w:r>
        <w:r>
          <w:rPr>
            <w:noProof/>
            <w:webHidden/>
          </w:rPr>
          <w:fldChar w:fldCharType="begin"/>
        </w:r>
        <w:r>
          <w:rPr>
            <w:noProof/>
            <w:webHidden/>
          </w:rPr>
          <w:instrText xml:space="preserve"> PAGEREF _Toc498520003 \h </w:instrText>
        </w:r>
        <w:r>
          <w:rPr>
            <w:noProof/>
            <w:webHidden/>
          </w:rPr>
        </w:r>
        <w:r>
          <w:rPr>
            <w:noProof/>
            <w:webHidden/>
          </w:rPr>
          <w:fldChar w:fldCharType="separate"/>
        </w:r>
        <w:r>
          <w:rPr>
            <w:noProof/>
            <w:webHidden/>
          </w:rPr>
          <w:t>- 3 -</w:t>
        </w:r>
        <w:r>
          <w:rPr>
            <w:noProof/>
            <w:webHidden/>
          </w:rPr>
          <w:fldChar w:fldCharType="end"/>
        </w:r>
      </w:hyperlink>
    </w:p>
    <w:p w14:paraId="7E4DE909" w14:textId="11B08459"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4" w:history="1">
        <w:r w:rsidRPr="002803F4">
          <w:rPr>
            <w:rStyle w:val="Hyperlink"/>
            <w:noProof/>
            <w:lang w:val="en-US"/>
          </w:rPr>
          <w:t>3.</w:t>
        </w:r>
        <w:r>
          <w:rPr>
            <w:rFonts w:asciiTheme="minorHAnsi" w:eastAsiaTheme="minorEastAsia" w:hAnsiTheme="minorHAnsi" w:cstheme="minorBidi"/>
            <w:b w:val="0"/>
            <w:bCs w:val="0"/>
            <w:caps w:val="0"/>
            <w:noProof/>
            <w:sz w:val="22"/>
            <w:szCs w:val="22"/>
          </w:rPr>
          <w:tab/>
        </w:r>
        <w:r w:rsidRPr="002803F4">
          <w:rPr>
            <w:rStyle w:val="Hyperlink"/>
            <w:noProof/>
            <w:lang w:val="en-US"/>
          </w:rPr>
          <w:t>Definitions</w:t>
        </w:r>
        <w:r>
          <w:rPr>
            <w:noProof/>
            <w:webHidden/>
          </w:rPr>
          <w:tab/>
        </w:r>
        <w:r>
          <w:rPr>
            <w:noProof/>
            <w:webHidden/>
          </w:rPr>
          <w:fldChar w:fldCharType="begin"/>
        </w:r>
        <w:r>
          <w:rPr>
            <w:noProof/>
            <w:webHidden/>
          </w:rPr>
          <w:instrText xml:space="preserve"> PAGEREF _Toc498520004 \h </w:instrText>
        </w:r>
        <w:r>
          <w:rPr>
            <w:noProof/>
            <w:webHidden/>
          </w:rPr>
        </w:r>
        <w:r>
          <w:rPr>
            <w:noProof/>
            <w:webHidden/>
          </w:rPr>
          <w:fldChar w:fldCharType="separate"/>
        </w:r>
        <w:r>
          <w:rPr>
            <w:noProof/>
            <w:webHidden/>
          </w:rPr>
          <w:t>- 3 -</w:t>
        </w:r>
        <w:r>
          <w:rPr>
            <w:noProof/>
            <w:webHidden/>
          </w:rPr>
          <w:fldChar w:fldCharType="end"/>
        </w:r>
      </w:hyperlink>
    </w:p>
    <w:p w14:paraId="0DF20538" w14:textId="7025140C"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5" w:history="1">
        <w:r w:rsidRPr="002803F4">
          <w:rPr>
            <w:rStyle w:val="Hyperlink"/>
            <w:noProof/>
            <w:lang w:val="en-US"/>
          </w:rPr>
          <w:t>4.</w:t>
        </w:r>
        <w:r>
          <w:rPr>
            <w:rFonts w:asciiTheme="minorHAnsi" w:eastAsiaTheme="minorEastAsia" w:hAnsiTheme="minorHAnsi" w:cstheme="minorBidi"/>
            <w:b w:val="0"/>
            <w:bCs w:val="0"/>
            <w:caps w:val="0"/>
            <w:noProof/>
            <w:sz w:val="22"/>
            <w:szCs w:val="22"/>
          </w:rPr>
          <w:tab/>
        </w:r>
        <w:r w:rsidRPr="002803F4">
          <w:rPr>
            <w:rStyle w:val="Hyperlink"/>
            <w:noProof/>
            <w:lang w:val="en-US"/>
          </w:rPr>
          <w:t>Scope of Validity</w:t>
        </w:r>
        <w:r>
          <w:rPr>
            <w:noProof/>
            <w:webHidden/>
          </w:rPr>
          <w:tab/>
        </w:r>
        <w:r>
          <w:rPr>
            <w:noProof/>
            <w:webHidden/>
          </w:rPr>
          <w:fldChar w:fldCharType="begin"/>
        </w:r>
        <w:r>
          <w:rPr>
            <w:noProof/>
            <w:webHidden/>
          </w:rPr>
          <w:instrText xml:space="preserve"> PAGEREF _Toc498520005 \h </w:instrText>
        </w:r>
        <w:r>
          <w:rPr>
            <w:noProof/>
            <w:webHidden/>
          </w:rPr>
        </w:r>
        <w:r>
          <w:rPr>
            <w:noProof/>
            <w:webHidden/>
          </w:rPr>
          <w:fldChar w:fldCharType="separate"/>
        </w:r>
        <w:r>
          <w:rPr>
            <w:noProof/>
            <w:webHidden/>
          </w:rPr>
          <w:t>- 4 -</w:t>
        </w:r>
        <w:r>
          <w:rPr>
            <w:noProof/>
            <w:webHidden/>
          </w:rPr>
          <w:fldChar w:fldCharType="end"/>
        </w:r>
      </w:hyperlink>
    </w:p>
    <w:p w14:paraId="18BEEE11" w14:textId="3C1A03C1"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6" w:history="1">
        <w:r w:rsidRPr="002803F4">
          <w:rPr>
            <w:rStyle w:val="Hyperlink"/>
            <w:noProof/>
            <w:lang w:val="en-US"/>
          </w:rPr>
          <w:t>5.</w:t>
        </w:r>
        <w:r>
          <w:rPr>
            <w:rFonts w:asciiTheme="minorHAnsi" w:eastAsiaTheme="minorEastAsia" w:hAnsiTheme="minorHAnsi" w:cstheme="minorBidi"/>
            <w:b w:val="0"/>
            <w:bCs w:val="0"/>
            <w:caps w:val="0"/>
            <w:noProof/>
            <w:sz w:val="22"/>
            <w:szCs w:val="22"/>
          </w:rPr>
          <w:tab/>
        </w:r>
        <w:r w:rsidRPr="002803F4">
          <w:rPr>
            <w:rStyle w:val="Hyperlink"/>
            <w:noProof/>
            <w:lang w:val="en-US"/>
          </w:rPr>
          <w:t>Admissibility of Evidence and Legal Effect of EDI Messages</w:t>
        </w:r>
        <w:r>
          <w:rPr>
            <w:noProof/>
            <w:webHidden/>
          </w:rPr>
          <w:tab/>
        </w:r>
        <w:r>
          <w:rPr>
            <w:noProof/>
            <w:webHidden/>
          </w:rPr>
          <w:fldChar w:fldCharType="begin"/>
        </w:r>
        <w:r>
          <w:rPr>
            <w:noProof/>
            <w:webHidden/>
          </w:rPr>
          <w:instrText xml:space="preserve"> PAGEREF _Toc498520006 \h </w:instrText>
        </w:r>
        <w:r>
          <w:rPr>
            <w:noProof/>
            <w:webHidden/>
          </w:rPr>
        </w:r>
        <w:r>
          <w:rPr>
            <w:noProof/>
            <w:webHidden/>
          </w:rPr>
          <w:fldChar w:fldCharType="separate"/>
        </w:r>
        <w:r>
          <w:rPr>
            <w:noProof/>
            <w:webHidden/>
          </w:rPr>
          <w:t>- 5 -</w:t>
        </w:r>
        <w:r>
          <w:rPr>
            <w:noProof/>
            <w:webHidden/>
          </w:rPr>
          <w:fldChar w:fldCharType="end"/>
        </w:r>
      </w:hyperlink>
    </w:p>
    <w:p w14:paraId="6FBFC8E8" w14:textId="7D4DA94D"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7" w:history="1">
        <w:r w:rsidRPr="002803F4">
          <w:rPr>
            <w:rStyle w:val="Hyperlink"/>
            <w:noProof/>
            <w:lang w:val="en-US"/>
          </w:rPr>
          <w:t>6.</w:t>
        </w:r>
        <w:r>
          <w:rPr>
            <w:rFonts w:asciiTheme="minorHAnsi" w:eastAsiaTheme="minorEastAsia" w:hAnsiTheme="minorHAnsi" w:cstheme="minorBidi"/>
            <w:b w:val="0"/>
            <w:bCs w:val="0"/>
            <w:caps w:val="0"/>
            <w:noProof/>
            <w:sz w:val="22"/>
            <w:szCs w:val="22"/>
          </w:rPr>
          <w:tab/>
        </w:r>
        <w:r w:rsidRPr="002803F4">
          <w:rPr>
            <w:rStyle w:val="Hyperlink"/>
            <w:noProof/>
            <w:lang w:val="en-US"/>
          </w:rPr>
          <w:t>EDI Systems and Applications</w:t>
        </w:r>
        <w:r>
          <w:rPr>
            <w:noProof/>
            <w:webHidden/>
          </w:rPr>
          <w:tab/>
        </w:r>
        <w:r>
          <w:rPr>
            <w:noProof/>
            <w:webHidden/>
          </w:rPr>
          <w:fldChar w:fldCharType="begin"/>
        </w:r>
        <w:r>
          <w:rPr>
            <w:noProof/>
            <w:webHidden/>
          </w:rPr>
          <w:instrText xml:space="preserve"> PAGEREF _Toc498520007 \h </w:instrText>
        </w:r>
        <w:r>
          <w:rPr>
            <w:noProof/>
            <w:webHidden/>
          </w:rPr>
        </w:r>
        <w:r>
          <w:rPr>
            <w:noProof/>
            <w:webHidden/>
          </w:rPr>
          <w:fldChar w:fldCharType="separate"/>
        </w:r>
        <w:r>
          <w:rPr>
            <w:noProof/>
            <w:webHidden/>
          </w:rPr>
          <w:t>- 5 -</w:t>
        </w:r>
        <w:r>
          <w:rPr>
            <w:noProof/>
            <w:webHidden/>
          </w:rPr>
          <w:fldChar w:fldCharType="end"/>
        </w:r>
      </w:hyperlink>
    </w:p>
    <w:p w14:paraId="2B8B581B" w14:textId="4AD96B64"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8" w:history="1">
        <w:r w:rsidRPr="002803F4">
          <w:rPr>
            <w:rStyle w:val="Hyperlink"/>
            <w:noProof/>
            <w:lang w:val="en-US"/>
          </w:rPr>
          <w:t>7.</w:t>
        </w:r>
        <w:r>
          <w:rPr>
            <w:rFonts w:asciiTheme="minorHAnsi" w:eastAsiaTheme="minorEastAsia" w:hAnsiTheme="minorHAnsi" w:cstheme="minorBidi"/>
            <w:b w:val="0"/>
            <w:bCs w:val="0"/>
            <w:caps w:val="0"/>
            <w:noProof/>
            <w:sz w:val="22"/>
            <w:szCs w:val="22"/>
          </w:rPr>
          <w:tab/>
        </w:r>
        <w:r w:rsidRPr="002803F4">
          <w:rPr>
            <w:rStyle w:val="Hyperlink"/>
            <w:noProof/>
            <w:lang w:val="en-US"/>
          </w:rPr>
          <w:t>Responsibility of the Parties Related to EDI</w:t>
        </w:r>
        <w:r>
          <w:rPr>
            <w:noProof/>
            <w:webHidden/>
          </w:rPr>
          <w:tab/>
        </w:r>
        <w:r>
          <w:rPr>
            <w:noProof/>
            <w:webHidden/>
          </w:rPr>
          <w:fldChar w:fldCharType="begin"/>
        </w:r>
        <w:r>
          <w:rPr>
            <w:noProof/>
            <w:webHidden/>
          </w:rPr>
          <w:instrText xml:space="preserve"> PAGEREF _Toc498520008 \h </w:instrText>
        </w:r>
        <w:r>
          <w:rPr>
            <w:noProof/>
            <w:webHidden/>
          </w:rPr>
        </w:r>
        <w:r>
          <w:rPr>
            <w:noProof/>
            <w:webHidden/>
          </w:rPr>
          <w:fldChar w:fldCharType="separate"/>
        </w:r>
        <w:r>
          <w:rPr>
            <w:noProof/>
            <w:webHidden/>
          </w:rPr>
          <w:t>- 6 -</w:t>
        </w:r>
        <w:r>
          <w:rPr>
            <w:noProof/>
            <w:webHidden/>
          </w:rPr>
          <w:fldChar w:fldCharType="end"/>
        </w:r>
      </w:hyperlink>
    </w:p>
    <w:p w14:paraId="1BBFC5F9" w14:textId="2F49C49E"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09" w:history="1">
        <w:r w:rsidRPr="002803F4">
          <w:rPr>
            <w:rStyle w:val="Hyperlink"/>
            <w:noProof/>
            <w:lang w:val="en-US"/>
          </w:rPr>
          <w:t>8.</w:t>
        </w:r>
        <w:r>
          <w:rPr>
            <w:rFonts w:asciiTheme="minorHAnsi" w:eastAsiaTheme="minorEastAsia" w:hAnsiTheme="minorHAnsi" w:cstheme="minorBidi"/>
            <w:b w:val="0"/>
            <w:bCs w:val="0"/>
            <w:caps w:val="0"/>
            <w:noProof/>
            <w:sz w:val="22"/>
            <w:szCs w:val="22"/>
          </w:rPr>
          <w:tab/>
        </w:r>
        <w:r w:rsidRPr="002803F4">
          <w:rPr>
            <w:rStyle w:val="Hyperlink"/>
            <w:noProof/>
            <w:lang w:val="en-US"/>
          </w:rPr>
          <w:t>Storage, Inspection and Release</w:t>
        </w:r>
        <w:r>
          <w:rPr>
            <w:noProof/>
            <w:webHidden/>
          </w:rPr>
          <w:tab/>
        </w:r>
        <w:r>
          <w:rPr>
            <w:noProof/>
            <w:webHidden/>
          </w:rPr>
          <w:fldChar w:fldCharType="begin"/>
        </w:r>
        <w:r>
          <w:rPr>
            <w:noProof/>
            <w:webHidden/>
          </w:rPr>
          <w:instrText xml:space="preserve"> PAGEREF _Toc498520009 \h </w:instrText>
        </w:r>
        <w:r>
          <w:rPr>
            <w:noProof/>
            <w:webHidden/>
          </w:rPr>
        </w:r>
        <w:r>
          <w:rPr>
            <w:noProof/>
            <w:webHidden/>
          </w:rPr>
          <w:fldChar w:fldCharType="separate"/>
        </w:r>
        <w:r>
          <w:rPr>
            <w:noProof/>
            <w:webHidden/>
          </w:rPr>
          <w:t>- 7 -</w:t>
        </w:r>
        <w:r>
          <w:rPr>
            <w:noProof/>
            <w:webHidden/>
          </w:rPr>
          <w:fldChar w:fldCharType="end"/>
        </w:r>
      </w:hyperlink>
    </w:p>
    <w:p w14:paraId="271AA3D8" w14:textId="32B1A152"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10" w:history="1">
        <w:r w:rsidRPr="002803F4">
          <w:rPr>
            <w:rStyle w:val="Hyperlink"/>
            <w:noProof/>
            <w:lang w:val="en-US"/>
          </w:rPr>
          <w:t>9.</w:t>
        </w:r>
        <w:r>
          <w:rPr>
            <w:rFonts w:asciiTheme="minorHAnsi" w:eastAsiaTheme="minorEastAsia" w:hAnsiTheme="minorHAnsi" w:cstheme="minorBidi"/>
            <w:b w:val="0"/>
            <w:bCs w:val="0"/>
            <w:caps w:val="0"/>
            <w:noProof/>
            <w:sz w:val="22"/>
            <w:szCs w:val="22"/>
          </w:rPr>
          <w:tab/>
        </w:r>
        <w:r w:rsidRPr="002803F4">
          <w:rPr>
            <w:rStyle w:val="Hyperlink"/>
            <w:noProof/>
            <w:lang w:val="en-US"/>
          </w:rPr>
          <w:t>Data Protection and Data  Security</w:t>
        </w:r>
        <w:r>
          <w:rPr>
            <w:noProof/>
            <w:webHidden/>
          </w:rPr>
          <w:tab/>
        </w:r>
        <w:r>
          <w:rPr>
            <w:noProof/>
            <w:webHidden/>
          </w:rPr>
          <w:fldChar w:fldCharType="begin"/>
        </w:r>
        <w:r>
          <w:rPr>
            <w:noProof/>
            <w:webHidden/>
          </w:rPr>
          <w:instrText xml:space="preserve"> PAGEREF _Toc498520010 \h </w:instrText>
        </w:r>
        <w:r>
          <w:rPr>
            <w:noProof/>
            <w:webHidden/>
          </w:rPr>
        </w:r>
        <w:r>
          <w:rPr>
            <w:noProof/>
            <w:webHidden/>
          </w:rPr>
          <w:fldChar w:fldCharType="separate"/>
        </w:r>
        <w:r>
          <w:rPr>
            <w:noProof/>
            <w:webHidden/>
          </w:rPr>
          <w:t>- 8 -</w:t>
        </w:r>
        <w:r>
          <w:rPr>
            <w:noProof/>
            <w:webHidden/>
          </w:rPr>
          <w:fldChar w:fldCharType="end"/>
        </w:r>
      </w:hyperlink>
    </w:p>
    <w:p w14:paraId="440C6CC3" w14:textId="6B0940DE"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11" w:history="1">
        <w:r w:rsidRPr="002803F4">
          <w:rPr>
            <w:rStyle w:val="Hyperlink"/>
            <w:noProof/>
            <w:lang w:val="en-US"/>
          </w:rPr>
          <w:t>10.</w:t>
        </w:r>
        <w:r>
          <w:rPr>
            <w:rFonts w:asciiTheme="minorHAnsi" w:eastAsiaTheme="minorEastAsia" w:hAnsiTheme="minorHAnsi" w:cstheme="minorBidi"/>
            <w:b w:val="0"/>
            <w:bCs w:val="0"/>
            <w:caps w:val="0"/>
            <w:noProof/>
            <w:sz w:val="22"/>
            <w:szCs w:val="22"/>
          </w:rPr>
          <w:tab/>
        </w:r>
        <w:r w:rsidRPr="002803F4">
          <w:rPr>
            <w:rStyle w:val="Hyperlink"/>
            <w:noProof/>
            <w:lang w:val="en-US"/>
          </w:rPr>
          <w:t>Liability</w:t>
        </w:r>
        <w:r>
          <w:rPr>
            <w:noProof/>
            <w:webHidden/>
          </w:rPr>
          <w:tab/>
        </w:r>
        <w:r>
          <w:rPr>
            <w:noProof/>
            <w:webHidden/>
          </w:rPr>
          <w:fldChar w:fldCharType="begin"/>
        </w:r>
        <w:r>
          <w:rPr>
            <w:noProof/>
            <w:webHidden/>
          </w:rPr>
          <w:instrText xml:space="preserve"> PAGEREF _Toc498520011 \h </w:instrText>
        </w:r>
        <w:r>
          <w:rPr>
            <w:noProof/>
            <w:webHidden/>
          </w:rPr>
        </w:r>
        <w:r>
          <w:rPr>
            <w:noProof/>
            <w:webHidden/>
          </w:rPr>
          <w:fldChar w:fldCharType="separate"/>
        </w:r>
        <w:r>
          <w:rPr>
            <w:noProof/>
            <w:webHidden/>
          </w:rPr>
          <w:t>- 9 -</w:t>
        </w:r>
        <w:r>
          <w:rPr>
            <w:noProof/>
            <w:webHidden/>
          </w:rPr>
          <w:fldChar w:fldCharType="end"/>
        </w:r>
      </w:hyperlink>
    </w:p>
    <w:p w14:paraId="2BB53FC5" w14:textId="4C79FF7A"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12" w:history="1">
        <w:r w:rsidRPr="002803F4">
          <w:rPr>
            <w:rStyle w:val="Hyperlink"/>
            <w:noProof/>
            <w:lang w:val="en-US"/>
          </w:rPr>
          <w:t>11.</w:t>
        </w:r>
        <w:r>
          <w:rPr>
            <w:rFonts w:asciiTheme="minorHAnsi" w:eastAsiaTheme="minorEastAsia" w:hAnsiTheme="minorHAnsi" w:cstheme="minorBidi"/>
            <w:b w:val="0"/>
            <w:bCs w:val="0"/>
            <w:caps w:val="0"/>
            <w:noProof/>
            <w:sz w:val="22"/>
            <w:szCs w:val="22"/>
          </w:rPr>
          <w:tab/>
        </w:r>
        <w:r w:rsidRPr="002803F4">
          <w:rPr>
            <w:rStyle w:val="Hyperlink"/>
            <w:noProof/>
            <w:lang w:val="en-US"/>
          </w:rPr>
          <w:t>Enforcement, Amendments, Term and Partial Invalidity</w:t>
        </w:r>
        <w:r>
          <w:rPr>
            <w:noProof/>
            <w:webHidden/>
          </w:rPr>
          <w:tab/>
        </w:r>
        <w:r>
          <w:rPr>
            <w:noProof/>
            <w:webHidden/>
          </w:rPr>
          <w:fldChar w:fldCharType="begin"/>
        </w:r>
        <w:r>
          <w:rPr>
            <w:noProof/>
            <w:webHidden/>
          </w:rPr>
          <w:instrText xml:space="preserve"> PAGEREF _Toc498520012 \h </w:instrText>
        </w:r>
        <w:r>
          <w:rPr>
            <w:noProof/>
            <w:webHidden/>
          </w:rPr>
        </w:r>
        <w:r>
          <w:rPr>
            <w:noProof/>
            <w:webHidden/>
          </w:rPr>
          <w:fldChar w:fldCharType="separate"/>
        </w:r>
        <w:r>
          <w:rPr>
            <w:noProof/>
            <w:webHidden/>
          </w:rPr>
          <w:t>- 9 -</w:t>
        </w:r>
        <w:r>
          <w:rPr>
            <w:noProof/>
            <w:webHidden/>
          </w:rPr>
          <w:fldChar w:fldCharType="end"/>
        </w:r>
      </w:hyperlink>
    </w:p>
    <w:p w14:paraId="635C349E" w14:textId="36941537"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13" w:history="1">
        <w:r w:rsidRPr="002803F4">
          <w:rPr>
            <w:rStyle w:val="Hyperlink"/>
            <w:noProof/>
            <w:lang w:val="en-US" w:eastAsia="de-AT"/>
          </w:rPr>
          <w:t>12.</w:t>
        </w:r>
        <w:r>
          <w:rPr>
            <w:rFonts w:asciiTheme="minorHAnsi" w:eastAsiaTheme="minorEastAsia" w:hAnsiTheme="minorHAnsi" w:cstheme="minorBidi"/>
            <w:b w:val="0"/>
            <w:bCs w:val="0"/>
            <w:caps w:val="0"/>
            <w:noProof/>
            <w:sz w:val="22"/>
            <w:szCs w:val="22"/>
          </w:rPr>
          <w:tab/>
        </w:r>
        <w:r w:rsidRPr="002803F4">
          <w:rPr>
            <w:rStyle w:val="Hyperlink"/>
            <w:noProof/>
            <w:lang w:val="en-US" w:eastAsia="de-AT"/>
          </w:rPr>
          <w:t>Technical Specifications and Requirements</w:t>
        </w:r>
        <w:r>
          <w:rPr>
            <w:noProof/>
            <w:webHidden/>
          </w:rPr>
          <w:tab/>
        </w:r>
        <w:r>
          <w:rPr>
            <w:noProof/>
            <w:webHidden/>
          </w:rPr>
          <w:fldChar w:fldCharType="begin"/>
        </w:r>
        <w:r>
          <w:rPr>
            <w:noProof/>
            <w:webHidden/>
          </w:rPr>
          <w:instrText xml:space="preserve"> PAGEREF _Toc498520013 \h </w:instrText>
        </w:r>
        <w:r>
          <w:rPr>
            <w:noProof/>
            <w:webHidden/>
          </w:rPr>
        </w:r>
        <w:r>
          <w:rPr>
            <w:noProof/>
            <w:webHidden/>
          </w:rPr>
          <w:fldChar w:fldCharType="separate"/>
        </w:r>
        <w:r>
          <w:rPr>
            <w:noProof/>
            <w:webHidden/>
          </w:rPr>
          <w:t>- 10 -</w:t>
        </w:r>
        <w:r>
          <w:rPr>
            <w:noProof/>
            <w:webHidden/>
          </w:rPr>
          <w:fldChar w:fldCharType="end"/>
        </w:r>
      </w:hyperlink>
    </w:p>
    <w:p w14:paraId="635B793F" w14:textId="1C129083" w:rsidR="00B23074" w:rsidRDefault="00B23074">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8520014" w:history="1">
        <w:r w:rsidRPr="002803F4">
          <w:rPr>
            <w:rStyle w:val="Hyperlink"/>
            <w:noProof/>
            <w:lang w:val="en-US"/>
          </w:rPr>
          <w:t>13.</w:t>
        </w:r>
        <w:r>
          <w:rPr>
            <w:rFonts w:asciiTheme="minorHAnsi" w:eastAsiaTheme="minorEastAsia" w:hAnsiTheme="minorHAnsi" w:cstheme="minorBidi"/>
            <w:b w:val="0"/>
            <w:bCs w:val="0"/>
            <w:caps w:val="0"/>
            <w:noProof/>
            <w:sz w:val="22"/>
            <w:szCs w:val="22"/>
          </w:rPr>
          <w:tab/>
        </w:r>
        <w:r w:rsidRPr="002803F4">
          <w:rPr>
            <w:rStyle w:val="Hyperlink"/>
            <w:noProof/>
            <w:lang w:val="en-US"/>
          </w:rPr>
          <w:t>Place of Jurisdiction, Applicable Law</w:t>
        </w:r>
        <w:r>
          <w:rPr>
            <w:noProof/>
            <w:webHidden/>
          </w:rPr>
          <w:tab/>
        </w:r>
        <w:r>
          <w:rPr>
            <w:noProof/>
            <w:webHidden/>
          </w:rPr>
          <w:fldChar w:fldCharType="begin"/>
        </w:r>
        <w:r>
          <w:rPr>
            <w:noProof/>
            <w:webHidden/>
          </w:rPr>
          <w:instrText xml:space="preserve"> PAGEREF _Toc498520014 \h </w:instrText>
        </w:r>
        <w:r>
          <w:rPr>
            <w:noProof/>
            <w:webHidden/>
          </w:rPr>
        </w:r>
        <w:r>
          <w:rPr>
            <w:noProof/>
            <w:webHidden/>
          </w:rPr>
          <w:fldChar w:fldCharType="separate"/>
        </w:r>
        <w:r>
          <w:rPr>
            <w:noProof/>
            <w:webHidden/>
          </w:rPr>
          <w:t>- 10 -</w:t>
        </w:r>
        <w:r>
          <w:rPr>
            <w:noProof/>
            <w:webHidden/>
          </w:rPr>
          <w:fldChar w:fldCharType="end"/>
        </w:r>
      </w:hyperlink>
    </w:p>
    <w:p w14:paraId="47475CA6" w14:textId="1F078725" w:rsidR="00B23074" w:rsidRPr="00C84A01" w:rsidRDefault="00B23074" w:rsidP="00C84A01">
      <w:pPr>
        <w:pStyle w:val="Verzeichnis1"/>
        <w:rPr>
          <w:rFonts w:eastAsiaTheme="minorEastAsia"/>
        </w:rPr>
      </w:pPr>
      <w:hyperlink w:anchor="_Toc498520015" w:history="1">
        <w:r w:rsidRPr="00C84A01">
          <w:rPr>
            <w:rStyle w:val="Hyperlink"/>
            <w:color w:val="auto"/>
            <w:u w:val="none"/>
          </w:rPr>
          <w:t>Annex ./1</w:t>
        </w:r>
        <w:r w:rsidRPr="00C84A01">
          <w:rPr>
            <w:webHidden/>
          </w:rPr>
          <w:tab/>
        </w:r>
        <w:r w:rsidRPr="00C84A01">
          <w:rPr>
            <w:webHidden/>
          </w:rPr>
          <w:fldChar w:fldCharType="begin"/>
        </w:r>
        <w:r w:rsidRPr="00C84A01">
          <w:rPr>
            <w:webHidden/>
          </w:rPr>
          <w:instrText xml:space="preserve"> PAGEREF _Toc498520015 \h </w:instrText>
        </w:r>
        <w:r w:rsidRPr="00C84A01">
          <w:rPr>
            <w:webHidden/>
          </w:rPr>
        </w:r>
        <w:r w:rsidRPr="00C84A01">
          <w:rPr>
            <w:webHidden/>
          </w:rPr>
          <w:fldChar w:fldCharType="separate"/>
        </w:r>
        <w:r w:rsidRPr="00C84A01">
          <w:rPr>
            <w:webHidden/>
          </w:rPr>
          <w:t>12</w:t>
        </w:r>
        <w:r w:rsidRPr="00C84A01">
          <w:rPr>
            <w:webHidden/>
          </w:rPr>
          <w:fldChar w:fldCharType="end"/>
        </w:r>
      </w:hyperlink>
    </w:p>
    <w:p w14:paraId="17BA2253" w14:textId="068C2D79" w:rsidR="00B23074" w:rsidRPr="00C84A01" w:rsidRDefault="00B23074" w:rsidP="00C84A01">
      <w:pPr>
        <w:pStyle w:val="Verzeichnis1"/>
        <w:rPr>
          <w:rFonts w:eastAsiaTheme="minorEastAsia"/>
        </w:rPr>
      </w:pPr>
      <w:hyperlink w:anchor="_Toc498520016" w:history="1">
        <w:r w:rsidRPr="00C84A01">
          <w:rPr>
            <w:rStyle w:val="Hyperlink"/>
            <w:color w:val="auto"/>
            <w:u w:val="none"/>
          </w:rPr>
          <w:t>Annex ./2</w:t>
        </w:r>
        <w:r w:rsidRPr="00C84A01">
          <w:rPr>
            <w:webHidden/>
          </w:rPr>
          <w:tab/>
        </w:r>
        <w:r w:rsidRPr="00C84A01">
          <w:rPr>
            <w:webHidden/>
          </w:rPr>
          <w:fldChar w:fldCharType="begin"/>
        </w:r>
        <w:r w:rsidRPr="00C84A01">
          <w:rPr>
            <w:webHidden/>
          </w:rPr>
          <w:instrText xml:space="preserve"> PAGEREF _Toc498520016 \h </w:instrText>
        </w:r>
        <w:r w:rsidRPr="00C84A01">
          <w:rPr>
            <w:webHidden/>
          </w:rPr>
        </w:r>
        <w:r w:rsidRPr="00C84A01">
          <w:rPr>
            <w:webHidden/>
          </w:rPr>
          <w:fldChar w:fldCharType="separate"/>
        </w:r>
        <w:r w:rsidRPr="00C84A01">
          <w:rPr>
            <w:webHidden/>
          </w:rPr>
          <w:t>13</w:t>
        </w:r>
        <w:r w:rsidRPr="00C84A01">
          <w:rPr>
            <w:webHidden/>
          </w:rPr>
          <w:fldChar w:fldCharType="end"/>
        </w:r>
      </w:hyperlink>
    </w:p>
    <w:p w14:paraId="5AC391B5" w14:textId="3BB952BA" w:rsidR="00B23074" w:rsidRPr="00C84A01" w:rsidRDefault="00B23074" w:rsidP="00C84A01">
      <w:pPr>
        <w:pStyle w:val="Verzeichnis1"/>
        <w:rPr>
          <w:rFonts w:eastAsiaTheme="minorEastAsia"/>
        </w:rPr>
      </w:pPr>
      <w:hyperlink w:anchor="_Toc498520017" w:history="1">
        <w:r w:rsidRPr="00C84A01">
          <w:rPr>
            <w:rStyle w:val="Hyperlink"/>
            <w:color w:val="auto"/>
            <w:u w:val="none"/>
          </w:rPr>
          <w:t>Anhang ./3</w:t>
        </w:r>
        <w:r w:rsidRPr="00C84A01">
          <w:rPr>
            <w:webHidden/>
          </w:rPr>
          <w:tab/>
        </w:r>
        <w:r w:rsidRPr="00C84A01">
          <w:rPr>
            <w:webHidden/>
          </w:rPr>
          <w:fldChar w:fldCharType="begin"/>
        </w:r>
        <w:r w:rsidRPr="00C84A01">
          <w:rPr>
            <w:webHidden/>
          </w:rPr>
          <w:instrText xml:space="preserve"> PAGEREF _Toc498520017 \h </w:instrText>
        </w:r>
        <w:r w:rsidRPr="00C84A01">
          <w:rPr>
            <w:webHidden/>
          </w:rPr>
        </w:r>
        <w:r w:rsidRPr="00C84A01">
          <w:rPr>
            <w:webHidden/>
          </w:rPr>
          <w:fldChar w:fldCharType="separate"/>
        </w:r>
        <w:r w:rsidRPr="00C84A01">
          <w:rPr>
            <w:webHidden/>
          </w:rPr>
          <w:t>19</w:t>
        </w:r>
        <w:r w:rsidRPr="00C84A01">
          <w:rPr>
            <w:webHidden/>
          </w:rPr>
          <w:fldChar w:fldCharType="end"/>
        </w:r>
      </w:hyperlink>
    </w:p>
    <w:p w14:paraId="5136FD43" w14:textId="30FC588B" w:rsidR="008C4708" w:rsidRPr="008A4BCE" w:rsidRDefault="008C4708" w:rsidP="00052F9D">
      <w:pPr>
        <w:tabs>
          <w:tab w:val="right" w:pos="9213"/>
        </w:tabs>
        <w:rPr>
          <w:lang w:val="en-US"/>
        </w:rPr>
      </w:pPr>
      <w:r w:rsidRPr="008A4BCE">
        <w:rPr>
          <w:rFonts w:cs="Arial"/>
          <w:lang w:val="en-US"/>
        </w:rPr>
        <w:fldChar w:fldCharType="end"/>
      </w:r>
      <w:r w:rsidRPr="008A4BCE">
        <w:rPr>
          <w:rFonts w:cs="Arial"/>
          <w:lang w:val="en-US"/>
        </w:rPr>
        <w:tab/>
      </w:r>
    </w:p>
    <w:p w14:paraId="459EC503" w14:textId="77777777" w:rsidR="008C4708" w:rsidRPr="008A4BCE" w:rsidRDefault="008C4708">
      <w:pPr>
        <w:overflowPunct/>
        <w:autoSpaceDE/>
        <w:autoSpaceDN/>
        <w:adjustRightInd/>
        <w:textAlignment w:val="auto"/>
        <w:rPr>
          <w:rFonts w:cs="Arial"/>
          <w:b/>
          <w:bCs/>
          <w:sz w:val="24"/>
          <w:szCs w:val="24"/>
          <w:lang w:val="en-US"/>
        </w:rPr>
      </w:pPr>
      <w:r w:rsidRPr="008A4BCE">
        <w:rPr>
          <w:rFonts w:cs="Arial"/>
          <w:szCs w:val="24"/>
          <w:lang w:val="en-US"/>
        </w:rPr>
        <w:fldChar w:fldCharType="begin"/>
      </w:r>
      <w:r w:rsidRPr="008A4BCE">
        <w:rPr>
          <w:rFonts w:cs="Arial"/>
          <w:szCs w:val="24"/>
          <w:lang w:val="en-US"/>
        </w:rPr>
        <w:instrText xml:space="preserve"> TOC \o "1-1" \h \z \u </w:instrText>
      </w:r>
      <w:r w:rsidRPr="008A4BCE">
        <w:rPr>
          <w:rFonts w:cs="Arial"/>
          <w:szCs w:val="24"/>
          <w:lang w:val="en-US"/>
        </w:rPr>
        <w:fldChar w:fldCharType="end"/>
      </w:r>
      <w:r w:rsidRPr="008A4BCE">
        <w:rPr>
          <w:rFonts w:cs="Arial"/>
          <w:szCs w:val="24"/>
          <w:lang w:val="en-US"/>
        </w:rPr>
        <w:br w:type="page"/>
      </w:r>
      <w:bookmarkStart w:id="0" w:name="_GoBack"/>
      <w:bookmarkEnd w:id="0"/>
    </w:p>
    <w:p w14:paraId="76F8DD7A" w14:textId="5795D236" w:rsidR="008C4708" w:rsidRPr="008A4BCE" w:rsidRDefault="008A4BCE" w:rsidP="000F55B0">
      <w:pPr>
        <w:pStyle w:val="berschrift1"/>
        <w:rPr>
          <w:lang w:val="en-US"/>
        </w:rPr>
      </w:pPr>
      <w:bookmarkStart w:id="1" w:name="_Toc498520002"/>
      <w:r>
        <w:rPr>
          <w:lang w:val="en-US"/>
        </w:rPr>
        <w:lastRenderedPageBreak/>
        <w:t>Preamble</w:t>
      </w:r>
      <w:bookmarkEnd w:id="1"/>
    </w:p>
    <w:p w14:paraId="445585E9" w14:textId="77777777" w:rsidR="008C4708" w:rsidRPr="008A4BCE" w:rsidRDefault="008C4708" w:rsidP="00DB6DDB">
      <w:pPr>
        <w:rPr>
          <w:lang w:val="en-US"/>
        </w:rPr>
      </w:pPr>
    </w:p>
    <w:p w14:paraId="1FFF0766" w14:textId="5F92AE73" w:rsidR="008C4708" w:rsidRPr="008A4BCE" w:rsidRDefault="008A4BCE" w:rsidP="0083393A">
      <w:pPr>
        <w:pStyle w:val="Listenabsatz"/>
        <w:jc w:val="both"/>
        <w:rPr>
          <w:rFonts w:cs="Arial,Bold"/>
          <w:lang w:val="en-US"/>
        </w:rPr>
      </w:pPr>
      <w:r>
        <w:rPr>
          <w:lang w:val="en-US"/>
        </w:rPr>
        <w:t>The Parties ha</w:t>
      </w:r>
      <w:r w:rsidR="007A219D">
        <w:rPr>
          <w:lang w:val="en-US"/>
        </w:rPr>
        <w:t>ve</w:t>
      </w:r>
      <w:r>
        <w:rPr>
          <w:lang w:val="en-US"/>
        </w:rPr>
        <w:t xml:space="preserve"> agreed to communicate their invoice data via electronic data </w:t>
      </w:r>
      <w:r w:rsidR="00856888">
        <w:rPr>
          <w:lang w:val="en-US"/>
        </w:rPr>
        <w:t>inter</w:t>
      </w:r>
      <w:r>
        <w:rPr>
          <w:lang w:val="en-US"/>
        </w:rPr>
        <w:t>change</w:t>
      </w:r>
      <w:r w:rsidR="008C4708" w:rsidRPr="008A4BCE">
        <w:rPr>
          <w:lang w:val="en-US"/>
        </w:rPr>
        <w:t xml:space="preserve"> (EDI). All</w:t>
      </w:r>
      <w:r>
        <w:rPr>
          <w:lang w:val="en-US"/>
        </w:rPr>
        <w:t xml:space="preserve"> former EDI agreements</w:t>
      </w:r>
      <w:r w:rsidR="00704F86">
        <w:rPr>
          <w:lang w:val="en-US"/>
        </w:rPr>
        <w:t xml:space="preserve"> between the parties</w:t>
      </w:r>
      <w:r w:rsidR="008C4708" w:rsidRPr="008A4BCE">
        <w:rPr>
          <w:lang w:val="en-US"/>
        </w:rPr>
        <w:t xml:space="preserve"> (INVOIC)</w:t>
      </w:r>
      <w:r>
        <w:rPr>
          <w:lang w:val="en-US"/>
        </w:rPr>
        <w:t xml:space="preserve"> will become void upon enforcement of the present framework agreement</w:t>
      </w:r>
      <w:r w:rsidR="008C4708" w:rsidRPr="008A4BCE">
        <w:rPr>
          <w:lang w:val="en-US"/>
        </w:rPr>
        <w:t xml:space="preserve">. </w:t>
      </w:r>
    </w:p>
    <w:p w14:paraId="15CBA009" w14:textId="77777777" w:rsidR="008C4708" w:rsidRPr="008A4BCE" w:rsidRDefault="008C4708" w:rsidP="0083393A">
      <w:pPr>
        <w:pStyle w:val="Listenabsatz"/>
        <w:jc w:val="both"/>
        <w:rPr>
          <w:lang w:val="en-US"/>
        </w:rPr>
      </w:pPr>
    </w:p>
    <w:p w14:paraId="3FC733CA" w14:textId="4DC43090" w:rsidR="008C4708" w:rsidRPr="008A4BCE" w:rsidRDefault="008A4BCE" w:rsidP="0083393A">
      <w:pPr>
        <w:pStyle w:val="Listenabsatz"/>
        <w:jc w:val="both"/>
        <w:rPr>
          <w:lang w:val="en-US"/>
        </w:rPr>
      </w:pPr>
      <w:r>
        <w:rPr>
          <w:lang w:val="en-US"/>
        </w:rPr>
        <w:t>This overall framework agreement is primarily for the purpose of compliance with requirements concerning value added tax, in particular the provisions of the Austrian Value Added Tax Act regarding the genuineness o</w:t>
      </w:r>
      <w:r w:rsidR="00704F86">
        <w:rPr>
          <w:lang w:val="en-US"/>
        </w:rPr>
        <w:t>f</w:t>
      </w:r>
      <w:r>
        <w:rPr>
          <w:lang w:val="en-US"/>
        </w:rPr>
        <w:t xml:space="preserve"> origin and </w:t>
      </w:r>
      <w:r w:rsidR="00623304">
        <w:rPr>
          <w:lang w:val="en-US"/>
        </w:rPr>
        <w:t>integrity of the data as well as of the Value Added Tax Ordinance</w:t>
      </w:r>
      <w:r w:rsidR="008C4708" w:rsidRPr="008A4BCE">
        <w:rPr>
          <w:lang w:val="en-US"/>
        </w:rPr>
        <w:t xml:space="preserve"> </w:t>
      </w:r>
      <w:r w:rsidR="008C4708" w:rsidRPr="008A4BCE">
        <w:rPr>
          <w:color w:val="000000"/>
          <w:lang w:val="en-US"/>
        </w:rPr>
        <w:t>(E-</w:t>
      </w:r>
      <w:r w:rsidR="00623304">
        <w:rPr>
          <w:color w:val="000000"/>
          <w:lang w:val="en-US"/>
        </w:rPr>
        <w:t>invoice VAT tax</w:t>
      </w:r>
      <w:r w:rsidR="008C4708" w:rsidRPr="008A4BCE">
        <w:rPr>
          <w:color w:val="000000"/>
          <w:lang w:val="en-US"/>
        </w:rPr>
        <w:t xml:space="preserve">, </w:t>
      </w:r>
      <w:proofErr w:type="spellStart"/>
      <w:r w:rsidR="008C4708" w:rsidRPr="008A4BCE">
        <w:rPr>
          <w:color w:val="000000"/>
          <w:lang w:val="en-US"/>
        </w:rPr>
        <w:t>BGBl</w:t>
      </w:r>
      <w:proofErr w:type="spellEnd"/>
      <w:r w:rsidR="008C4708" w:rsidRPr="008A4BCE">
        <w:rPr>
          <w:color w:val="000000"/>
          <w:lang w:val="en-US"/>
        </w:rPr>
        <w:t xml:space="preserve">. II </w:t>
      </w:r>
      <w:proofErr w:type="spellStart"/>
      <w:r w:rsidR="008C4708" w:rsidRPr="008A4BCE">
        <w:rPr>
          <w:color w:val="000000"/>
          <w:lang w:val="en-US"/>
        </w:rPr>
        <w:t>Nr</w:t>
      </w:r>
      <w:proofErr w:type="spellEnd"/>
      <w:r w:rsidR="008C4708" w:rsidRPr="008A4BCE">
        <w:rPr>
          <w:color w:val="000000"/>
          <w:lang w:val="en-US"/>
        </w:rPr>
        <w:t>. 516/2012).</w:t>
      </w:r>
      <w:r w:rsidR="008C4708" w:rsidRPr="008A4BCE">
        <w:rPr>
          <w:lang w:val="en-US"/>
        </w:rPr>
        <w:t xml:space="preserve"> </w:t>
      </w:r>
      <w:r w:rsidR="00623304">
        <w:rPr>
          <w:lang w:val="en-US"/>
        </w:rPr>
        <w:t xml:space="preserve">The framework agreement </w:t>
      </w:r>
      <w:proofErr w:type="gramStart"/>
      <w:r w:rsidR="00623304">
        <w:rPr>
          <w:lang w:val="en-US"/>
        </w:rPr>
        <w:t>is based</w:t>
      </w:r>
      <w:proofErr w:type="gramEnd"/>
      <w:r w:rsidR="00623304">
        <w:rPr>
          <w:lang w:val="en-US"/>
        </w:rPr>
        <w:t xml:space="preserve"> on the recommendation </w:t>
      </w:r>
      <w:r w:rsidR="00856888">
        <w:rPr>
          <w:lang w:val="en-US"/>
        </w:rPr>
        <w:t>94/820/EG</w:t>
      </w:r>
      <w:r w:rsidR="00623304">
        <w:rPr>
          <w:lang w:val="en-US"/>
        </w:rPr>
        <w:t xml:space="preserve"> by the European Commission of October 19, 1994 on the legal aspects of electronic data </w:t>
      </w:r>
      <w:r w:rsidR="00704F86">
        <w:rPr>
          <w:lang w:val="en-US"/>
        </w:rPr>
        <w:t>inter</w:t>
      </w:r>
      <w:r w:rsidR="00623304">
        <w:rPr>
          <w:lang w:val="en-US"/>
        </w:rPr>
        <w:t xml:space="preserve">change. </w:t>
      </w:r>
      <w:proofErr w:type="gramStart"/>
      <w:r w:rsidR="00623304">
        <w:rPr>
          <w:lang w:val="en-US"/>
        </w:rPr>
        <w:t>Through the use of</w:t>
      </w:r>
      <w:proofErr w:type="gramEnd"/>
      <w:r w:rsidR="00623304">
        <w:rPr>
          <w:lang w:val="en-US"/>
        </w:rPr>
        <w:t xml:space="preserve"> the recommended European</w:t>
      </w:r>
      <w:r w:rsidR="008C4708" w:rsidRPr="008A4BCE">
        <w:rPr>
          <w:lang w:val="en-US"/>
        </w:rPr>
        <w:t xml:space="preserve"> EDI INVOIC</w:t>
      </w:r>
      <w:r w:rsidR="00623304">
        <w:rPr>
          <w:lang w:val="en-US"/>
        </w:rPr>
        <w:t xml:space="preserve"> agreement legal certainty is to be granted for both Parties and negotiations avoided in the individual case</w:t>
      </w:r>
      <w:r w:rsidR="008C4708" w:rsidRPr="008A4BCE">
        <w:rPr>
          <w:lang w:val="en-US"/>
        </w:rPr>
        <w:t>.</w:t>
      </w:r>
    </w:p>
    <w:p w14:paraId="581AA0E7" w14:textId="77777777" w:rsidR="008C4708" w:rsidRPr="008A4BCE" w:rsidRDefault="008C4708" w:rsidP="0083393A">
      <w:pPr>
        <w:pStyle w:val="Listenabsatz"/>
        <w:ind w:left="0"/>
        <w:jc w:val="both"/>
        <w:rPr>
          <w:lang w:val="en-US"/>
        </w:rPr>
      </w:pPr>
    </w:p>
    <w:p w14:paraId="109B9390" w14:textId="7A87E9C3" w:rsidR="008C4708" w:rsidRPr="008A4BCE" w:rsidRDefault="00623304" w:rsidP="0083393A">
      <w:pPr>
        <w:pStyle w:val="Listenabsatz"/>
        <w:jc w:val="both"/>
        <w:rPr>
          <w:bCs/>
          <w:lang w:val="en-US"/>
        </w:rPr>
      </w:pPr>
      <w:r>
        <w:rPr>
          <w:bCs/>
          <w:lang w:val="en-US"/>
        </w:rPr>
        <w:t xml:space="preserve">The present framework agreement </w:t>
      </w:r>
      <w:proofErr w:type="gramStart"/>
      <w:r>
        <w:rPr>
          <w:bCs/>
          <w:lang w:val="en-US"/>
        </w:rPr>
        <w:t>is based</w:t>
      </w:r>
      <w:proofErr w:type="gramEnd"/>
      <w:r>
        <w:rPr>
          <w:bCs/>
          <w:lang w:val="en-US"/>
        </w:rPr>
        <w:t xml:space="preserve"> on the</w:t>
      </w:r>
      <w:r w:rsidR="008C4708" w:rsidRPr="008A4BCE">
        <w:rPr>
          <w:bCs/>
          <w:lang w:val="en-US"/>
        </w:rPr>
        <w:t xml:space="preserve"> GS1 Austria/ECR-</w:t>
      </w:r>
      <w:r>
        <w:rPr>
          <w:bCs/>
          <w:lang w:val="en-US"/>
        </w:rPr>
        <w:t>application recommendation as specified in Annex 1 under “</w:t>
      </w:r>
      <w:r w:rsidR="00856888">
        <w:rPr>
          <w:bCs/>
          <w:lang w:val="en-US"/>
        </w:rPr>
        <w:t>Data F</w:t>
      </w:r>
      <w:r>
        <w:rPr>
          <w:bCs/>
          <w:lang w:val="en-US"/>
        </w:rPr>
        <w:t>ormat and Message Types”</w:t>
      </w:r>
      <w:r w:rsidR="00A76F0E" w:rsidRPr="008A4BCE">
        <w:rPr>
          <w:bCs/>
          <w:lang w:val="en-US"/>
        </w:rPr>
        <w:t>.</w:t>
      </w:r>
      <w:r w:rsidR="008C4708" w:rsidRPr="008A4BCE">
        <w:rPr>
          <w:bCs/>
          <w:lang w:val="en-US"/>
        </w:rPr>
        <w:t xml:space="preserve"> </w:t>
      </w:r>
    </w:p>
    <w:p w14:paraId="3B78C664" w14:textId="77777777" w:rsidR="008C4708" w:rsidRPr="008A4BCE" w:rsidRDefault="008C4708" w:rsidP="00DB6DDB">
      <w:pPr>
        <w:overflowPunct/>
        <w:autoSpaceDE/>
        <w:autoSpaceDN/>
        <w:adjustRightInd/>
        <w:textAlignment w:val="auto"/>
        <w:rPr>
          <w:lang w:val="en-US"/>
        </w:rPr>
      </w:pPr>
    </w:p>
    <w:p w14:paraId="235FC452" w14:textId="5DB8E0ED" w:rsidR="008C4708" w:rsidRPr="008A4BCE" w:rsidRDefault="00C222FF" w:rsidP="000F55B0">
      <w:pPr>
        <w:pStyle w:val="berschrift1"/>
        <w:rPr>
          <w:lang w:val="en-US"/>
        </w:rPr>
      </w:pPr>
      <w:bookmarkStart w:id="2" w:name="_Toc271723447"/>
      <w:bookmarkStart w:id="3" w:name="_Toc498520003"/>
      <w:r>
        <w:rPr>
          <w:lang w:val="en-US"/>
        </w:rPr>
        <w:t>Subject Matter and Purpose</w:t>
      </w:r>
      <w:bookmarkEnd w:id="2"/>
      <w:bookmarkEnd w:id="3"/>
    </w:p>
    <w:p w14:paraId="2BFB3709" w14:textId="77777777" w:rsidR="008C4708" w:rsidRPr="008A4BCE" w:rsidRDefault="008C4708" w:rsidP="00DB6DDB">
      <w:pPr>
        <w:rPr>
          <w:lang w:val="en-US"/>
        </w:rPr>
      </w:pPr>
    </w:p>
    <w:p w14:paraId="125748D9" w14:textId="0749C50E" w:rsidR="008C4708" w:rsidRDefault="00C222FF" w:rsidP="0083393A">
      <w:pPr>
        <w:pStyle w:val="Listenabsatz"/>
        <w:rPr>
          <w:lang w:val="en-US"/>
        </w:rPr>
      </w:pPr>
      <w:r>
        <w:rPr>
          <w:lang w:val="en-US"/>
        </w:rPr>
        <w:t xml:space="preserve">The present EDI framework agreement regulates the electronic </w:t>
      </w:r>
      <w:r w:rsidR="00856888">
        <w:rPr>
          <w:lang w:val="en-US"/>
        </w:rPr>
        <w:t>inter</w:t>
      </w:r>
      <w:r>
        <w:rPr>
          <w:lang w:val="en-US"/>
        </w:rPr>
        <w:t>change of business data for the processing and invoicing of goods and services within the scope of the basic transaction.</w:t>
      </w:r>
    </w:p>
    <w:p w14:paraId="362C3D9E" w14:textId="77777777" w:rsidR="00C222FF" w:rsidRPr="008A4BCE" w:rsidRDefault="00C222FF" w:rsidP="0083393A">
      <w:pPr>
        <w:pStyle w:val="Listenabsatz"/>
        <w:rPr>
          <w:lang w:val="en-US"/>
        </w:rPr>
      </w:pPr>
    </w:p>
    <w:p w14:paraId="3992718B" w14:textId="30A2D9A9" w:rsidR="008C4708" w:rsidRPr="008A4BCE" w:rsidRDefault="00C222FF" w:rsidP="0083393A">
      <w:pPr>
        <w:pStyle w:val="Listenabsatz"/>
        <w:rPr>
          <w:lang w:val="en-US"/>
        </w:rPr>
      </w:pPr>
      <w:r>
        <w:rPr>
          <w:lang w:val="en-US"/>
        </w:rPr>
        <w:t>Its purpose is</w:t>
      </w:r>
    </w:p>
    <w:p w14:paraId="421AAAA0" w14:textId="77777777" w:rsidR="008C4708" w:rsidRPr="008A4BCE" w:rsidRDefault="008C4708" w:rsidP="0083393A">
      <w:pPr>
        <w:pStyle w:val="Listenabsatz"/>
        <w:rPr>
          <w:lang w:val="en-US"/>
        </w:rPr>
      </w:pPr>
    </w:p>
    <w:p w14:paraId="1410A0C2" w14:textId="4B26B007" w:rsidR="008C4708" w:rsidRPr="008A4BCE" w:rsidRDefault="00C222FF" w:rsidP="00EA7D98">
      <w:pPr>
        <w:pStyle w:val="Listenabsatz"/>
        <w:numPr>
          <w:ilvl w:val="0"/>
          <w:numId w:val="9"/>
        </w:numPr>
        <w:jc w:val="both"/>
        <w:rPr>
          <w:lang w:val="en-US"/>
        </w:rPr>
      </w:pPr>
      <w:r>
        <w:rPr>
          <w:lang w:val="en-US"/>
        </w:rPr>
        <w:t>determination of the techniques and processes for the exchange of EDI messages between the Parties involved in the EDI in compliance with tax law provisions</w:t>
      </w:r>
      <w:r w:rsidR="008C4708" w:rsidRPr="008A4BCE">
        <w:rPr>
          <w:lang w:val="en-US"/>
        </w:rPr>
        <w:t>;</w:t>
      </w:r>
    </w:p>
    <w:p w14:paraId="5CF3E3C7" w14:textId="2E0CAC24" w:rsidR="008C4708" w:rsidRPr="008A4BCE" w:rsidRDefault="00C222FF" w:rsidP="0083393A">
      <w:pPr>
        <w:pStyle w:val="Listenabsatz"/>
        <w:numPr>
          <w:ilvl w:val="0"/>
          <w:numId w:val="9"/>
        </w:numPr>
        <w:rPr>
          <w:lang w:val="en-US"/>
        </w:rPr>
      </w:pPr>
      <w:r>
        <w:rPr>
          <w:lang w:val="en-US"/>
        </w:rPr>
        <w:t>determination of the legal effect of the exchanged EDI messages; and</w:t>
      </w:r>
    </w:p>
    <w:p w14:paraId="13763711" w14:textId="4DBF79A9" w:rsidR="008C4708" w:rsidRPr="008A4BCE" w:rsidRDefault="00C222FF" w:rsidP="0083393A">
      <w:pPr>
        <w:pStyle w:val="Listenabsatz"/>
        <w:numPr>
          <w:ilvl w:val="0"/>
          <w:numId w:val="9"/>
        </w:numPr>
        <w:rPr>
          <w:lang w:val="en-US"/>
        </w:rPr>
      </w:pPr>
      <w:proofErr w:type="gramStart"/>
      <w:r>
        <w:rPr>
          <w:lang w:val="en-US"/>
        </w:rPr>
        <w:t>regulation</w:t>
      </w:r>
      <w:proofErr w:type="gramEnd"/>
      <w:r>
        <w:rPr>
          <w:lang w:val="en-US"/>
        </w:rPr>
        <w:t xml:space="preserve"> </w:t>
      </w:r>
      <w:r w:rsidR="00704F86">
        <w:rPr>
          <w:lang w:val="en-US"/>
        </w:rPr>
        <w:t>of the other terms between the P</w:t>
      </w:r>
      <w:r>
        <w:rPr>
          <w:lang w:val="en-US"/>
        </w:rPr>
        <w:t>arties applicable to the EDI process</w:t>
      </w:r>
      <w:r w:rsidR="008C4708" w:rsidRPr="008A4BCE">
        <w:rPr>
          <w:lang w:val="en-US"/>
        </w:rPr>
        <w:t>.</w:t>
      </w:r>
    </w:p>
    <w:p w14:paraId="392B3EA0" w14:textId="77777777" w:rsidR="008C4708" w:rsidRPr="008A4BCE" w:rsidRDefault="008C4708" w:rsidP="0083393A">
      <w:pPr>
        <w:pStyle w:val="Listenabsatz"/>
        <w:ind w:left="1440"/>
        <w:rPr>
          <w:lang w:val="en-US"/>
        </w:rPr>
      </w:pPr>
    </w:p>
    <w:p w14:paraId="4B0E437C" w14:textId="2A65C36D" w:rsidR="008C4708" w:rsidRPr="008A4BCE" w:rsidRDefault="00C222FF" w:rsidP="000F55B0">
      <w:pPr>
        <w:pStyle w:val="berschrift1"/>
        <w:rPr>
          <w:lang w:val="en-US"/>
        </w:rPr>
      </w:pPr>
      <w:bookmarkStart w:id="4" w:name="_Toc271723448"/>
      <w:bookmarkStart w:id="5" w:name="_Toc498520004"/>
      <w:r>
        <w:rPr>
          <w:lang w:val="en-US"/>
        </w:rPr>
        <w:t>Definitions</w:t>
      </w:r>
      <w:bookmarkEnd w:id="4"/>
      <w:bookmarkEnd w:id="5"/>
    </w:p>
    <w:p w14:paraId="7D3FD132" w14:textId="77777777" w:rsidR="008C4708" w:rsidRPr="008A4BCE" w:rsidRDefault="008C4708" w:rsidP="00DB6DDB">
      <w:pPr>
        <w:rPr>
          <w:lang w:val="en-US"/>
        </w:rPr>
      </w:pPr>
    </w:p>
    <w:p w14:paraId="1449739D" w14:textId="5E609F0D" w:rsidR="008C4708" w:rsidRPr="008A4BCE" w:rsidRDefault="008C4708" w:rsidP="0083393A">
      <w:pPr>
        <w:pStyle w:val="Listenabsatz"/>
        <w:jc w:val="both"/>
        <w:rPr>
          <w:lang w:val="en-US"/>
        </w:rPr>
      </w:pPr>
      <w:r w:rsidRPr="008A4BCE">
        <w:rPr>
          <w:lang w:val="en-US"/>
        </w:rPr>
        <w:t xml:space="preserve">In </w:t>
      </w:r>
      <w:r w:rsidR="00C222FF">
        <w:rPr>
          <w:lang w:val="en-US"/>
        </w:rPr>
        <w:t xml:space="preserve">the present framework </w:t>
      </w:r>
      <w:proofErr w:type="gramStart"/>
      <w:r w:rsidR="00C222FF">
        <w:rPr>
          <w:lang w:val="en-US"/>
        </w:rPr>
        <w:t>agreement</w:t>
      </w:r>
      <w:proofErr w:type="gramEnd"/>
      <w:r w:rsidR="00C222FF">
        <w:rPr>
          <w:lang w:val="en-US"/>
        </w:rPr>
        <w:t xml:space="preserve"> the following terms have the following definitions</w:t>
      </w:r>
      <w:r w:rsidRPr="008A4BCE">
        <w:rPr>
          <w:lang w:val="en-US"/>
        </w:rPr>
        <w:t>:</w:t>
      </w:r>
    </w:p>
    <w:p w14:paraId="60E4F8AB" w14:textId="77777777" w:rsidR="008C4708" w:rsidRPr="008A4BCE" w:rsidRDefault="008C4708" w:rsidP="0083393A">
      <w:pPr>
        <w:pStyle w:val="Listenabsatz"/>
        <w:jc w:val="both"/>
        <w:rPr>
          <w:lang w:val="en-US"/>
        </w:rPr>
      </w:pPr>
    </w:p>
    <w:p w14:paraId="4B249F86" w14:textId="45AB2D9F" w:rsidR="008C4708" w:rsidRPr="008A4BCE" w:rsidRDefault="008C4708" w:rsidP="00602E5C">
      <w:pPr>
        <w:pStyle w:val="Listenabsatz"/>
        <w:numPr>
          <w:ilvl w:val="1"/>
          <w:numId w:val="13"/>
        </w:numPr>
        <w:ind w:hanging="502"/>
        <w:jc w:val="both"/>
        <w:rPr>
          <w:lang w:val="en-US"/>
        </w:rPr>
      </w:pPr>
      <w:r w:rsidRPr="008A4BCE">
        <w:rPr>
          <w:lang w:val="en-US"/>
        </w:rPr>
        <w:t>"</w:t>
      </w:r>
      <w:r w:rsidR="00C222FF">
        <w:rPr>
          <w:lang w:val="en-US"/>
        </w:rPr>
        <w:t>Sender" is the party who sends the other party an EDI message within the scope of the process described in the framework agreement</w:t>
      </w:r>
      <w:r w:rsidRPr="008A4BCE">
        <w:rPr>
          <w:lang w:val="en-US"/>
        </w:rPr>
        <w:t>.</w:t>
      </w:r>
    </w:p>
    <w:p w14:paraId="5708A4A1" w14:textId="77777777" w:rsidR="008C4708" w:rsidRPr="008A4BCE" w:rsidRDefault="008C4708" w:rsidP="0083393A">
      <w:pPr>
        <w:pStyle w:val="Listenabsatz"/>
        <w:jc w:val="both"/>
        <w:rPr>
          <w:lang w:val="en-US"/>
        </w:rPr>
      </w:pPr>
    </w:p>
    <w:p w14:paraId="01A0A33D" w14:textId="62076597" w:rsidR="008C4708" w:rsidRPr="008A4BCE" w:rsidRDefault="008C4708" w:rsidP="00602E5C">
      <w:pPr>
        <w:pStyle w:val="Listenabsatz"/>
        <w:numPr>
          <w:ilvl w:val="1"/>
          <w:numId w:val="13"/>
        </w:numPr>
        <w:ind w:hanging="502"/>
        <w:jc w:val="both"/>
        <w:rPr>
          <w:lang w:val="en-US"/>
        </w:rPr>
      </w:pPr>
      <w:r w:rsidRPr="008A4BCE">
        <w:rPr>
          <w:lang w:val="en-US"/>
        </w:rPr>
        <w:t>"</w:t>
      </w:r>
      <w:r w:rsidR="00C222FF">
        <w:rPr>
          <w:lang w:val="en-US"/>
        </w:rPr>
        <w:t xml:space="preserve">Operation </w:t>
      </w:r>
      <w:r w:rsidR="00856888">
        <w:rPr>
          <w:lang w:val="en-US"/>
        </w:rPr>
        <w:t>T</w:t>
      </w:r>
      <w:r w:rsidR="00C222FF">
        <w:rPr>
          <w:lang w:val="en-US"/>
        </w:rPr>
        <w:t>ime" is the time d</w:t>
      </w:r>
      <w:r w:rsidR="00704F86">
        <w:rPr>
          <w:lang w:val="en-US"/>
        </w:rPr>
        <w:t>uring which the IT system of a P</w:t>
      </w:r>
      <w:r w:rsidR="00C222FF">
        <w:rPr>
          <w:lang w:val="en-US"/>
        </w:rPr>
        <w:t>arty is available for receiving EDI messages</w:t>
      </w:r>
      <w:r w:rsidRPr="008A4BCE">
        <w:rPr>
          <w:lang w:val="en-US"/>
        </w:rPr>
        <w:t xml:space="preserve">. </w:t>
      </w:r>
    </w:p>
    <w:p w14:paraId="0AA2FA1C" w14:textId="77777777" w:rsidR="008C4708" w:rsidRPr="008A4BCE" w:rsidRDefault="008C4708" w:rsidP="0083393A">
      <w:pPr>
        <w:pStyle w:val="Listenabsatz"/>
        <w:jc w:val="both"/>
        <w:rPr>
          <w:lang w:val="en-US"/>
        </w:rPr>
      </w:pPr>
    </w:p>
    <w:p w14:paraId="2961B853" w14:textId="45925D6E" w:rsidR="008C4708" w:rsidRPr="008A4BCE" w:rsidRDefault="008C4708" w:rsidP="00602E5C">
      <w:pPr>
        <w:pStyle w:val="Listenabsatz"/>
        <w:numPr>
          <w:ilvl w:val="1"/>
          <w:numId w:val="13"/>
        </w:numPr>
        <w:ind w:hanging="502"/>
        <w:jc w:val="both"/>
        <w:rPr>
          <w:lang w:val="en-US"/>
        </w:rPr>
      </w:pPr>
      <w:r w:rsidRPr="008A4BCE">
        <w:rPr>
          <w:lang w:val="en-US"/>
        </w:rPr>
        <w:t>"</w:t>
      </w:r>
      <w:r w:rsidR="00856888">
        <w:rPr>
          <w:lang w:val="en-US"/>
        </w:rPr>
        <w:t>Designated Data Storage" is the storage device (“Mailbox</w:t>
      </w:r>
      <w:r w:rsidR="00704F86">
        <w:rPr>
          <w:lang w:val="en-US"/>
        </w:rPr>
        <w:t>”</w:t>
      </w:r>
      <w:r w:rsidR="00856888">
        <w:rPr>
          <w:lang w:val="en-US"/>
        </w:rPr>
        <w:t xml:space="preserve">) designated by each </w:t>
      </w:r>
      <w:r w:rsidR="00704F86">
        <w:rPr>
          <w:lang w:val="en-US"/>
        </w:rPr>
        <w:t>P</w:t>
      </w:r>
      <w:r w:rsidR="00856888">
        <w:rPr>
          <w:lang w:val="en-US"/>
        </w:rPr>
        <w:t>arty for the recording, storage and retrieval of EDI messages</w:t>
      </w:r>
      <w:r w:rsidRPr="008A4BCE">
        <w:rPr>
          <w:lang w:val="en-US"/>
        </w:rPr>
        <w:t>.</w:t>
      </w:r>
    </w:p>
    <w:p w14:paraId="24E91751" w14:textId="77777777" w:rsidR="008C4708" w:rsidRPr="008A4BCE" w:rsidRDefault="008C4708" w:rsidP="0083393A">
      <w:pPr>
        <w:pStyle w:val="Listenabsatz"/>
        <w:jc w:val="both"/>
        <w:rPr>
          <w:lang w:val="en-US"/>
        </w:rPr>
      </w:pPr>
    </w:p>
    <w:p w14:paraId="1D304160" w14:textId="08680ADB" w:rsidR="008C4708" w:rsidRPr="008A4BCE" w:rsidRDefault="008C4708" w:rsidP="00602E5C">
      <w:pPr>
        <w:pStyle w:val="Listenabsatz"/>
        <w:numPr>
          <w:ilvl w:val="1"/>
          <w:numId w:val="13"/>
        </w:numPr>
        <w:ind w:hanging="502"/>
        <w:jc w:val="both"/>
        <w:rPr>
          <w:lang w:val="en-US"/>
        </w:rPr>
      </w:pPr>
      <w:r w:rsidRPr="008A4BCE">
        <w:rPr>
          <w:lang w:val="en-US"/>
        </w:rPr>
        <w:t>"EDI" ('Electronic Data Interchange') is</w:t>
      </w:r>
      <w:r w:rsidR="00856888">
        <w:rPr>
          <w:lang w:val="en-US"/>
        </w:rPr>
        <w:t xml:space="preserve"> the electronic exchange of EDI messages </w:t>
      </w:r>
      <w:proofErr w:type="spellStart"/>
      <w:r w:rsidR="00856888">
        <w:rPr>
          <w:lang w:val="en-US"/>
        </w:rPr>
        <w:t>ard</w:t>
      </w:r>
      <w:proofErr w:type="spellEnd"/>
      <w:r w:rsidR="00856888">
        <w:rPr>
          <w:lang w:val="en-US"/>
        </w:rPr>
        <w:t xml:space="preserve"> between information systems</w:t>
      </w:r>
      <w:r w:rsidR="00704F86">
        <w:rPr>
          <w:lang w:val="en-US"/>
        </w:rPr>
        <w:t xml:space="preserve"> according to an agreed stand</w:t>
      </w:r>
      <w:r w:rsidRPr="008A4BCE">
        <w:rPr>
          <w:lang w:val="en-US"/>
        </w:rPr>
        <w:t>.</w:t>
      </w:r>
    </w:p>
    <w:p w14:paraId="5F48D1E2" w14:textId="77777777" w:rsidR="008C4708" w:rsidRPr="008A4BCE" w:rsidRDefault="008C4708" w:rsidP="0083393A">
      <w:pPr>
        <w:jc w:val="both"/>
        <w:rPr>
          <w:lang w:val="en-US"/>
        </w:rPr>
      </w:pPr>
    </w:p>
    <w:p w14:paraId="07A8B0AC" w14:textId="0D18B10A" w:rsidR="008C4708" w:rsidRPr="008A4BCE" w:rsidRDefault="00856888" w:rsidP="00602E5C">
      <w:pPr>
        <w:pStyle w:val="Listenabsatz"/>
        <w:numPr>
          <w:ilvl w:val="1"/>
          <w:numId w:val="13"/>
        </w:numPr>
        <w:ind w:hanging="502"/>
        <w:jc w:val="both"/>
        <w:rPr>
          <w:lang w:val="en-US"/>
        </w:rPr>
      </w:pPr>
      <w:r>
        <w:rPr>
          <w:lang w:val="en-US"/>
        </w:rPr>
        <w:t xml:space="preserve">"EDI </w:t>
      </w:r>
      <w:r w:rsidR="00D70526">
        <w:rPr>
          <w:lang w:val="en-US"/>
        </w:rPr>
        <w:t>M</w:t>
      </w:r>
      <w:r>
        <w:rPr>
          <w:lang w:val="en-US"/>
        </w:rPr>
        <w:t>essages</w:t>
      </w:r>
      <w:r w:rsidR="008C4708" w:rsidRPr="008A4BCE">
        <w:rPr>
          <w:lang w:val="en-US"/>
        </w:rPr>
        <w:t xml:space="preserve">" </w:t>
      </w:r>
      <w:r>
        <w:rPr>
          <w:lang w:val="en-US"/>
        </w:rPr>
        <w:t>are structured data, messages and declarations of intent prepared according to the standards and formats set out ECR/</w:t>
      </w:r>
      <w:r w:rsidR="008C4708" w:rsidRPr="008A4BCE">
        <w:rPr>
          <w:lang w:val="en-US"/>
        </w:rPr>
        <w:t>. GS1</w:t>
      </w:r>
      <w:r>
        <w:rPr>
          <w:lang w:val="en-US"/>
        </w:rPr>
        <w:t xml:space="preserve"> for electronic communication and processing</w:t>
      </w:r>
      <w:r w:rsidR="008C4708" w:rsidRPr="008A4BCE">
        <w:rPr>
          <w:lang w:val="en-US"/>
        </w:rPr>
        <w:t xml:space="preserve">. </w:t>
      </w:r>
    </w:p>
    <w:p w14:paraId="6D8E5EF1" w14:textId="77777777" w:rsidR="008C4708" w:rsidRPr="008A4BCE" w:rsidRDefault="008C4708" w:rsidP="0083393A">
      <w:pPr>
        <w:pStyle w:val="Listenabsatz"/>
        <w:ind w:left="0"/>
        <w:jc w:val="both"/>
        <w:rPr>
          <w:lang w:val="en-US"/>
        </w:rPr>
      </w:pPr>
    </w:p>
    <w:p w14:paraId="09DD470E" w14:textId="0F7DDAEA" w:rsidR="008C4708" w:rsidRDefault="008C4708" w:rsidP="00602E5C">
      <w:pPr>
        <w:pStyle w:val="Listenabsatz"/>
        <w:numPr>
          <w:ilvl w:val="1"/>
          <w:numId w:val="13"/>
        </w:numPr>
        <w:ind w:hanging="502"/>
        <w:jc w:val="both"/>
        <w:rPr>
          <w:lang w:val="en-US"/>
        </w:rPr>
      </w:pPr>
      <w:r w:rsidRPr="008A4BCE">
        <w:rPr>
          <w:lang w:val="en-US"/>
        </w:rPr>
        <w:t>"</w:t>
      </w:r>
      <w:r w:rsidR="00833FD0">
        <w:rPr>
          <w:lang w:val="en-US"/>
        </w:rPr>
        <w:t>Recipient</w:t>
      </w:r>
      <w:r w:rsidRPr="008A4BCE">
        <w:rPr>
          <w:lang w:val="en-US"/>
        </w:rPr>
        <w:t>" is</w:t>
      </w:r>
      <w:r w:rsidR="00833FD0">
        <w:rPr>
          <w:lang w:val="en-US"/>
        </w:rPr>
        <w:t xml:space="preserve"> the party receiving the EDI message within the scope of the process specified in the present framework agreement</w:t>
      </w:r>
      <w:r w:rsidRPr="008A4BCE">
        <w:rPr>
          <w:lang w:val="en-US"/>
        </w:rPr>
        <w:t>.</w:t>
      </w:r>
    </w:p>
    <w:p w14:paraId="0F44B982" w14:textId="77777777" w:rsidR="005873FD" w:rsidRDefault="005873FD" w:rsidP="005873FD">
      <w:pPr>
        <w:pStyle w:val="Listenabsatz"/>
        <w:ind w:left="1211"/>
        <w:jc w:val="both"/>
        <w:rPr>
          <w:lang w:val="en-US"/>
        </w:rPr>
      </w:pPr>
    </w:p>
    <w:p w14:paraId="5A8D5683" w14:textId="77777777" w:rsidR="005873FD" w:rsidRDefault="005873FD" w:rsidP="005873FD">
      <w:pPr>
        <w:pStyle w:val="Listenabsatz"/>
        <w:ind w:left="1211"/>
        <w:jc w:val="both"/>
        <w:rPr>
          <w:lang w:val="en-US"/>
        </w:rPr>
      </w:pPr>
    </w:p>
    <w:p w14:paraId="7B3CD8D2" w14:textId="77777777" w:rsidR="005873FD" w:rsidRDefault="005873FD" w:rsidP="005873FD">
      <w:pPr>
        <w:pStyle w:val="Listenabsatz"/>
        <w:ind w:left="1211"/>
        <w:jc w:val="both"/>
        <w:rPr>
          <w:lang w:val="en-US"/>
        </w:rPr>
      </w:pPr>
    </w:p>
    <w:p w14:paraId="6856EC71" w14:textId="77777777" w:rsidR="005873FD" w:rsidRDefault="005873FD" w:rsidP="005873FD">
      <w:pPr>
        <w:pStyle w:val="Listenabsatz"/>
        <w:ind w:left="1211"/>
        <w:jc w:val="both"/>
        <w:rPr>
          <w:lang w:val="en-US"/>
        </w:rPr>
      </w:pPr>
    </w:p>
    <w:p w14:paraId="69B9AA80" w14:textId="77777777" w:rsidR="005873FD" w:rsidRDefault="005873FD" w:rsidP="005873FD">
      <w:pPr>
        <w:pStyle w:val="Listenabsatz"/>
        <w:ind w:left="1211"/>
        <w:jc w:val="both"/>
        <w:rPr>
          <w:lang w:val="en-US"/>
        </w:rPr>
      </w:pPr>
    </w:p>
    <w:p w14:paraId="12CEEF95" w14:textId="77777777" w:rsidR="005873FD" w:rsidRDefault="005873FD" w:rsidP="005873FD">
      <w:pPr>
        <w:pStyle w:val="Listenabsatz"/>
        <w:ind w:left="1211"/>
        <w:jc w:val="both"/>
        <w:rPr>
          <w:lang w:val="en-US"/>
        </w:rPr>
      </w:pPr>
    </w:p>
    <w:p w14:paraId="27C9DD01" w14:textId="77777777" w:rsidR="005873FD" w:rsidRPr="008A4BCE" w:rsidRDefault="005873FD" w:rsidP="005873FD">
      <w:pPr>
        <w:pStyle w:val="Listenabsatz"/>
        <w:ind w:left="1211"/>
        <w:jc w:val="both"/>
        <w:rPr>
          <w:lang w:val="en-US"/>
        </w:rPr>
      </w:pPr>
    </w:p>
    <w:p w14:paraId="08FB8F2C" w14:textId="77777777" w:rsidR="008C4708" w:rsidRPr="008A4BCE" w:rsidRDefault="008C4708" w:rsidP="0083393A">
      <w:pPr>
        <w:pStyle w:val="Listenabsatz"/>
        <w:jc w:val="both"/>
        <w:rPr>
          <w:lang w:val="en-US"/>
        </w:rPr>
      </w:pPr>
    </w:p>
    <w:p w14:paraId="35B04F78" w14:textId="5FD910F5" w:rsidR="008C4708" w:rsidRPr="008A4BCE" w:rsidRDefault="00833FD0" w:rsidP="00602E5C">
      <w:pPr>
        <w:pStyle w:val="Listenabsatz"/>
        <w:numPr>
          <w:ilvl w:val="1"/>
          <w:numId w:val="13"/>
        </w:numPr>
        <w:ind w:hanging="502"/>
        <w:jc w:val="both"/>
        <w:rPr>
          <w:lang w:val="en-US"/>
        </w:rPr>
      </w:pPr>
      <w:r>
        <w:rPr>
          <w:lang w:val="en-US"/>
        </w:rPr>
        <w:t xml:space="preserve">“Basic Transaction” is the contract on goods and </w:t>
      </w:r>
      <w:proofErr w:type="gramStart"/>
      <w:r>
        <w:rPr>
          <w:lang w:val="en-US"/>
        </w:rPr>
        <w:t>services which</w:t>
      </w:r>
      <w:proofErr w:type="gramEnd"/>
      <w:r>
        <w:rPr>
          <w:lang w:val="en-US"/>
        </w:rPr>
        <w:t xml:space="preserve"> are prepared, concluded and/or processed underlying the present framework contract</w:t>
      </w:r>
      <w:r w:rsidR="008C4708" w:rsidRPr="008A4BCE">
        <w:rPr>
          <w:lang w:val="en-US"/>
        </w:rPr>
        <w:t>.</w:t>
      </w:r>
    </w:p>
    <w:p w14:paraId="47E5892F" w14:textId="77777777" w:rsidR="008C4708" w:rsidRPr="008A4BCE" w:rsidRDefault="008C4708" w:rsidP="0083393A">
      <w:pPr>
        <w:pStyle w:val="Listenabsatz"/>
        <w:jc w:val="both"/>
        <w:rPr>
          <w:lang w:val="en-US"/>
        </w:rPr>
      </w:pPr>
    </w:p>
    <w:p w14:paraId="4BCC9AB4" w14:textId="228D5C35" w:rsidR="008C4708" w:rsidRPr="008A4BCE" w:rsidRDefault="00833FD0" w:rsidP="00602E5C">
      <w:pPr>
        <w:pStyle w:val="Listenabsatz"/>
        <w:numPr>
          <w:ilvl w:val="1"/>
          <w:numId w:val="13"/>
        </w:numPr>
        <w:ind w:hanging="502"/>
        <w:jc w:val="both"/>
        <w:rPr>
          <w:lang w:val="en-US"/>
        </w:rPr>
      </w:pPr>
      <w:proofErr w:type="gramStart"/>
      <w:r>
        <w:rPr>
          <w:lang w:val="en-US"/>
        </w:rPr>
        <w:t>“</w:t>
      </w:r>
      <w:r w:rsidR="008C4708" w:rsidRPr="008A4BCE">
        <w:rPr>
          <w:lang w:val="en-US"/>
        </w:rPr>
        <w:t>UN/EDIFACT</w:t>
      </w:r>
      <w:r>
        <w:rPr>
          <w:lang w:val="en-US"/>
        </w:rPr>
        <w:t>”</w:t>
      </w:r>
      <w:r w:rsidR="008C4708" w:rsidRPr="008A4BCE">
        <w:rPr>
          <w:lang w:val="en-US"/>
        </w:rPr>
        <w:t xml:space="preserve"> </w:t>
      </w:r>
      <w:r>
        <w:rPr>
          <w:lang w:val="en-US"/>
        </w:rPr>
        <w:t>In accordance with the definition by the</w:t>
      </w:r>
      <w:r w:rsidR="008C4708" w:rsidRPr="008A4BCE">
        <w:rPr>
          <w:lang w:val="en-US"/>
        </w:rPr>
        <w:t xml:space="preserve"> UN/ECE (United Nations Economic Commission for Europe) </w:t>
      </w:r>
      <w:r>
        <w:rPr>
          <w:lang w:val="en-US"/>
        </w:rPr>
        <w:t>the regulations of the United Nations on Electronic Data Interchange in Administration, Trade, Transport and Traffic comprise a number of internationally agreed norms, indexes and guidelines for the electronic interchange of structured data, in particular for the exchange between independent, computer-based information systems in conjunction with the exchange of goods and services</w:t>
      </w:r>
      <w:r w:rsidR="008C4708" w:rsidRPr="008A4BCE">
        <w:rPr>
          <w:lang w:val="en-US"/>
        </w:rPr>
        <w:t>.</w:t>
      </w:r>
      <w:proofErr w:type="gramEnd"/>
      <w:r w:rsidR="008C4708" w:rsidRPr="008A4BCE">
        <w:rPr>
          <w:lang w:val="en-US"/>
        </w:rPr>
        <w:t xml:space="preserve"> </w:t>
      </w:r>
    </w:p>
    <w:p w14:paraId="0357C1F0" w14:textId="77777777" w:rsidR="008C4708" w:rsidRPr="008A4BCE" w:rsidRDefault="008C4708" w:rsidP="0083393A">
      <w:pPr>
        <w:pStyle w:val="Listenabsatz"/>
        <w:jc w:val="both"/>
        <w:rPr>
          <w:lang w:val="en-US"/>
        </w:rPr>
      </w:pPr>
    </w:p>
    <w:p w14:paraId="58B7BFCB" w14:textId="1A752E61" w:rsidR="008C4708" w:rsidRPr="008A4BCE" w:rsidRDefault="00833FD0" w:rsidP="00602E5C">
      <w:pPr>
        <w:pStyle w:val="Listenabsatz"/>
        <w:numPr>
          <w:ilvl w:val="1"/>
          <w:numId w:val="13"/>
        </w:numPr>
        <w:ind w:left="1134" w:hanging="414"/>
        <w:jc w:val="both"/>
        <w:rPr>
          <w:lang w:val="en-US"/>
        </w:rPr>
      </w:pPr>
      <w:r>
        <w:rPr>
          <w:lang w:val="en-US"/>
        </w:rPr>
        <w:t>"Transaction Journal" is the chronological record kept by each party containing all EDI notifications as sent/received</w:t>
      </w:r>
      <w:r w:rsidR="008C4708" w:rsidRPr="008A4BCE">
        <w:rPr>
          <w:lang w:val="en-US"/>
        </w:rPr>
        <w:t>.</w:t>
      </w:r>
    </w:p>
    <w:p w14:paraId="1C45C403" w14:textId="77777777" w:rsidR="008C4708" w:rsidRPr="008A4BCE" w:rsidRDefault="008C4708" w:rsidP="0083393A">
      <w:pPr>
        <w:pStyle w:val="Listenabsatz"/>
        <w:jc w:val="both"/>
        <w:rPr>
          <w:lang w:val="en-US"/>
        </w:rPr>
      </w:pPr>
    </w:p>
    <w:p w14:paraId="3B7D64D5" w14:textId="1C810945" w:rsidR="008C4708" w:rsidRPr="008A4BCE" w:rsidRDefault="00833FD0" w:rsidP="00602E5C">
      <w:pPr>
        <w:pStyle w:val="Listenabsatz"/>
        <w:numPr>
          <w:ilvl w:val="1"/>
          <w:numId w:val="13"/>
        </w:numPr>
        <w:ind w:left="1134" w:hanging="414"/>
        <w:jc w:val="both"/>
        <w:rPr>
          <w:lang w:val="en-US"/>
        </w:rPr>
      </w:pPr>
      <w:r>
        <w:rPr>
          <w:lang w:val="en-US"/>
        </w:rPr>
        <w:t xml:space="preserve"> “Work Days”</w:t>
      </w:r>
      <w:r w:rsidR="00704F86">
        <w:rPr>
          <w:lang w:val="en-US"/>
        </w:rPr>
        <w:t>:</w:t>
      </w:r>
      <w:r>
        <w:rPr>
          <w:lang w:val="en-US"/>
        </w:rPr>
        <w:t xml:space="preserve"> Unless otherwise agreed on in the contact data (see Annex</w:t>
      </w:r>
      <w:r w:rsidR="00BD7349" w:rsidRPr="008A4BCE">
        <w:rPr>
          <w:lang w:val="en-US"/>
        </w:rPr>
        <w:t xml:space="preserve"> ./1</w:t>
      </w:r>
      <w:r w:rsidR="008C4708" w:rsidRPr="008A4BCE">
        <w:rPr>
          <w:lang w:val="en-US"/>
        </w:rPr>
        <w:t>)</w:t>
      </w:r>
      <w:r>
        <w:rPr>
          <w:lang w:val="en-US"/>
        </w:rPr>
        <w:t>, work days are Monday through Friday with the exception of public holidays</w:t>
      </w:r>
    </w:p>
    <w:p w14:paraId="54920CA1" w14:textId="77777777" w:rsidR="008C4708" w:rsidRPr="008A4BCE" w:rsidRDefault="008C4708" w:rsidP="0083393A">
      <w:pPr>
        <w:pStyle w:val="Listenabsatz"/>
        <w:jc w:val="both"/>
        <w:rPr>
          <w:lang w:val="en-US"/>
        </w:rPr>
      </w:pPr>
    </w:p>
    <w:p w14:paraId="01FB60BF" w14:textId="0D8F0B67" w:rsidR="008C4708" w:rsidRPr="008A4BCE" w:rsidRDefault="00833FD0" w:rsidP="00602E5C">
      <w:pPr>
        <w:pStyle w:val="Listenabsatz"/>
        <w:numPr>
          <w:ilvl w:val="1"/>
          <w:numId w:val="13"/>
        </w:numPr>
        <w:ind w:left="1134" w:hanging="414"/>
        <w:jc w:val="both"/>
        <w:rPr>
          <w:lang w:val="en-US"/>
        </w:rPr>
      </w:pPr>
      <w:r>
        <w:rPr>
          <w:lang w:val="en-US"/>
        </w:rPr>
        <w:t xml:space="preserve">“General Office Hours”, unless otherwise agreed on in the contact data (see </w:t>
      </w:r>
      <w:proofErr w:type="gramStart"/>
      <w:r>
        <w:rPr>
          <w:lang w:val="en-US"/>
        </w:rPr>
        <w:t>Annex</w:t>
      </w:r>
      <w:r w:rsidR="00BD7349" w:rsidRPr="008A4BCE">
        <w:rPr>
          <w:lang w:val="en-US"/>
        </w:rPr>
        <w:t xml:space="preserve"> ./</w:t>
      </w:r>
      <w:proofErr w:type="gramEnd"/>
      <w:r w:rsidR="00BD7349" w:rsidRPr="008A4BCE">
        <w:rPr>
          <w:lang w:val="en-US"/>
        </w:rPr>
        <w:t>1</w:t>
      </w:r>
      <w:r w:rsidR="008C4708" w:rsidRPr="008A4BCE">
        <w:rPr>
          <w:lang w:val="en-US"/>
        </w:rPr>
        <w:t xml:space="preserve">) </w:t>
      </w:r>
      <w:r>
        <w:rPr>
          <w:lang w:val="en-US"/>
        </w:rPr>
        <w:t>are from 9 a.m. until 3 p.m. on work days</w:t>
      </w:r>
      <w:r w:rsidR="008C4708" w:rsidRPr="008A4BCE">
        <w:rPr>
          <w:lang w:val="en-US"/>
        </w:rPr>
        <w:t>.</w:t>
      </w:r>
    </w:p>
    <w:p w14:paraId="23BB3437" w14:textId="77777777" w:rsidR="008C4708" w:rsidRPr="008A4BCE" w:rsidRDefault="008C4708" w:rsidP="004A19BF">
      <w:pPr>
        <w:overflowPunct/>
        <w:autoSpaceDE/>
        <w:autoSpaceDN/>
        <w:adjustRightInd/>
        <w:textAlignment w:val="auto"/>
        <w:rPr>
          <w:lang w:val="en-US"/>
        </w:rPr>
      </w:pPr>
    </w:p>
    <w:p w14:paraId="5FCED7A1" w14:textId="64B479DB" w:rsidR="008C4708" w:rsidRPr="008A4BCE" w:rsidRDefault="00C222FF" w:rsidP="000F55B0">
      <w:pPr>
        <w:pStyle w:val="berschrift1"/>
        <w:rPr>
          <w:lang w:val="en-US"/>
        </w:rPr>
      </w:pPr>
      <w:bookmarkStart w:id="6" w:name="_Toc271723449"/>
      <w:bookmarkStart w:id="7" w:name="_Toc498520005"/>
      <w:r>
        <w:rPr>
          <w:lang w:val="en-US"/>
        </w:rPr>
        <w:t>Scope of Validity</w:t>
      </w:r>
      <w:bookmarkEnd w:id="6"/>
      <w:bookmarkEnd w:id="7"/>
    </w:p>
    <w:p w14:paraId="1D332E6E" w14:textId="77777777" w:rsidR="008C4708" w:rsidRPr="008A4BCE" w:rsidRDefault="008C4708" w:rsidP="00DB6DDB">
      <w:pPr>
        <w:rPr>
          <w:b/>
          <w:lang w:val="en-US"/>
        </w:rPr>
      </w:pPr>
    </w:p>
    <w:p w14:paraId="4F88FDDD" w14:textId="4C6E9446" w:rsidR="008C4708" w:rsidRPr="008A4BCE" w:rsidRDefault="008C4708" w:rsidP="00602E5C">
      <w:pPr>
        <w:pStyle w:val="Listenabsatz"/>
        <w:numPr>
          <w:ilvl w:val="1"/>
          <w:numId w:val="13"/>
        </w:numPr>
        <w:ind w:hanging="502"/>
        <w:rPr>
          <w:b/>
          <w:lang w:val="en-US"/>
        </w:rPr>
      </w:pPr>
      <w:r w:rsidRPr="008A4BCE">
        <w:rPr>
          <w:b/>
          <w:lang w:val="en-US"/>
        </w:rPr>
        <w:t xml:space="preserve">EDI </w:t>
      </w:r>
      <w:r w:rsidR="00C222FF">
        <w:rPr>
          <w:b/>
          <w:lang w:val="en-US"/>
        </w:rPr>
        <w:t>Parties</w:t>
      </w:r>
      <w:r w:rsidR="004A70CE" w:rsidRPr="008A4BCE">
        <w:rPr>
          <w:b/>
          <w:lang w:val="en-US"/>
        </w:rPr>
        <w:t xml:space="preserve"> </w:t>
      </w:r>
    </w:p>
    <w:p w14:paraId="557FE133" w14:textId="77777777" w:rsidR="008C4708" w:rsidRPr="008A4BCE" w:rsidRDefault="008C4708" w:rsidP="00DB6DDB">
      <w:pPr>
        <w:pStyle w:val="Listenabsatz"/>
        <w:rPr>
          <w:lang w:val="en-US"/>
        </w:rPr>
      </w:pPr>
    </w:p>
    <w:p w14:paraId="25EF3A2B" w14:textId="48C44C14" w:rsidR="008C4708" w:rsidRPr="00833FD0" w:rsidRDefault="00943DF6" w:rsidP="00602E5C">
      <w:pPr>
        <w:pStyle w:val="Listenabsatz"/>
        <w:numPr>
          <w:ilvl w:val="2"/>
          <w:numId w:val="13"/>
        </w:numPr>
        <w:jc w:val="both"/>
        <w:rPr>
          <w:lang w:val="en-US"/>
        </w:rPr>
      </w:pPr>
      <w:r>
        <w:rPr>
          <w:lang w:val="en-US"/>
        </w:rPr>
        <w:t>Party to the EDI processed in the present framework agreement are the parties to the present framework agreement at their business domicile as specified on the title page</w:t>
      </w:r>
      <w:r w:rsidR="008C4708" w:rsidRPr="00833FD0">
        <w:rPr>
          <w:lang w:val="en-US"/>
        </w:rPr>
        <w:t>.</w:t>
      </w:r>
    </w:p>
    <w:p w14:paraId="659758E3" w14:textId="77777777" w:rsidR="008C4708" w:rsidRPr="00833FD0" w:rsidRDefault="008C4708" w:rsidP="0083393A">
      <w:pPr>
        <w:pStyle w:val="Listenabsatz"/>
        <w:ind w:left="1800"/>
        <w:jc w:val="both"/>
        <w:rPr>
          <w:lang w:val="en-US"/>
        </w:rPr>
      </w:pPr>
    </w:p>
    <w:p w14:paraId="7A39F16D" w14:textId="1D4D613A" w:rsidR="008C4708" w:rsidRPr="00833FD0" w:rsidRDefault="00943DF6" w:rsidP="00602E5C">
      <w:pPr>
        <w:pStyle w:val="Listenabsatz"/>
        <w:numPr>
          <w:ilvl w:val="2"/>
          <w:numId w:val="13"/>
        </w:numPr>
        <w:jc w:val="both"/>
        <w:rPr>
          <w:lang w:val="en-US"/>
        </w:rPr>
      </w:pPr>
      <w:r>
        <w:rPr>
          <w:lang w:val="en-US"/>
        </w:rPr>
        <w:t>With the written approval of the respective other party works, company sites or branches of a party’s company may accede to the present framework agreement through a written declaration</w:t>
      </w:r>
      <w:r w:rsidR="008C4708" w:rsidRPr="00833FD0">
        <w:rPr>
          <w:lang w:val="en-US"/>
        </w:rPr>
        <w:t>.</w:t>
      </w:r>
    </w:p>
    <w:p w14:paraId="1BEFD132" w14:textId="77777777" w:rsidR="008C4708" w:rsidRPr="00833FD0" w:rsidRDefault="008C4708" w:rsidP="0083393A">
      <w:pPr>
        <w:pStyle w:val="Listenabsatz"/>
        <w:jc w:val="both"/>
        <w:rPr>
          <w:lang w:val="en-US"/>
        </w:rPr>
      </w:pPr>
    </w:p>
    <w:p w14:paraId="5A392289" w14:textId="4C72D92C" w:rsidR="008C4708" w:rsidRPr="00833FD0" w:rsidRDefault="00943DF6" w:rsidP="00602E5C">
      <w:pPr>
        <w:pStyle w:val="Listenabsatz"/>
        <w:numPr>
          <w:ilvl w:val="1"/>
          <w:numId w:val="13"/>
        </w:numPr>
        <w:ind w:hanging="502"/>
        <w:rPr>
          <w:b/>
          <w:lang w:val="en-US"/>
        </w:rPr>
      </w:pPr>
      <w:r>
        <w:rPr>
          <w:b/>
          <w:lang w:val="en-US"/>
        </w:rPr>
        <w:t>Scope of application, basic transaction</w:t>
      </w:r>
    </w:p>
    <w:p w14:paraId="5CEEC486" w14:textId="77777777" w:rsidR="008C4708" w:rsidRPr="00833FD0" w:rsidRDefault="008C4708" w:rsidP="00DB6DDB">
      <w:pPr>
        <w:pStyle w:val="Listenabsatz"/>
        <w:rPr>
          <w:lang w:val="en-US"/>
        </w:rPr>
      </w:pPr>
    </w:p>
    <w:p w14:paraId="4EF631F4" w14:textId="1718953B" w:rsidR="008C4708" w:rsidRPr="00833FD0" w:rsidRDefault="00943DF6" w:rsidP="00602E5C">
      <w:pPr>
        <w:pStyle w:val="Listenabsatz"/>
        <w:numPr>
          <w:ilvl w:val="2"/>
          <w:numId w:val="13"/>
        </w:numPr>
        <w:jc w:val="both"/>
        <w:rPr>
          <w:lang w:val="en-US"/>
        </w:rPr>
      </w:pPr>
      <w:r>
        <w:rPr>
          <w:lang w:val="en-US"/>
        </w:rPr>
        <w:t>The Parties will determine the scope of application of the EDI for the rendering of goods, services or the inte</w:t>
      </w:r>
      <w:r w:rsidR="00451198">
        <w:rPr>
          <w:lang w:val="en-US"/>
        </w:rPr>
        <w:t xml:space="preserve">rchange of information in </w:t>
      </w:r>
      <w:proofErr w:type="gramStart"/>
      <w:r w:rsidR="00451198">
        <w:rPr>
          <w:lang w:val="en-US"/>
        </w:rPr>
        <w:t xml:space="preserve">Annex </w:t>
      </w:r>
      <w:r w:rsidR="00BD7349" w:rsidRPr="00833FD0">
        <w:rPr>
          <w:lang w:val="en-US"/>
        </w:rPr>
        <w:t>./</w:t>
      </w:r>
      <w:proofErr w:type="gramEnd"/>
      <w:r w:rsidR="00BD7349" w:rsidRPr="00833FD0">
        <w:rPr>
          <w:lang w:val="en-US"/>
        </w:rPr>
        <w:t>1</w:t>
      </w:r>
      <w:r w:rsidR="008C4708" w:rsidRPr="00833FD0">
        <w:rPr>
          <w:lang w:val="en-US"/>
        </w:rPr>
        <w:t xml:space="preserve"> or </w:t>
      </w:r>
      <w:r>
        <w:rPr>
          <w:lang w:val="en-US"/>
        </w:rPr>
        <w:t xml:space="preserve"> a separate agreement</w:t>
      </w:r>
      <w:r w:rsidR="008C4708" w:rsidRPr="00833FD0">
        <w:rPr>
          <w:lang w:val="en-US"/>
        </w:rPr>
        <w:t>.</w:t>
      </w:r>
    </w:p>
    <w:p w14:paraId="55E73F59" w14:textId="77777777" w:rsidR="008C4708" w:rsidRPr="00833FD0" w:rsidRDefault="008C4708" w:rsidP="0083393A">
      <w:pPr>
        <w:pStyle w:val="Listenabsatz"/>
        <w:ind w:left="1440"/>
        <w:jc w:val="both"/>
        <w:rPr>
          <w:lang w:val="en-US"/>
        </w:rPr>
      </w:pPr>
    </w:p>
    <w:p w14:paraId="23760DC7" w14:textId="5DF476F0" w:rsidR="008C4708" w:rsidRPr="00833FD0" w:rsidRDefault="00943DF6" w:rsidP="00602E5C">
      <w:pPr>
        <w:pStyle w:val="Listenabsatz"/>
        <w:numPr>
          <w:ilvl w:val="2"/>
          <w:numId w:val="13"/>
        </w:numPr>
        <w:jc w:val="both"/>
        <w:rPr>
          <w:lang w:val="en-US"/>
        </w:rPr>
      </w:pPr>
      <w:r>
        <w:rPr>
          <w:lang w:val="en-US"/>
        </w:rPr>
        <w:t>The contracts agreed on between the parties or General Business Terms will apply to the execution of the basic transaction</w:t>
      </w:r>
      <w:r w:rsidR="008C4708" w:rsidRPr="00833FD0">
        <w:rPr>
          <w:lang w:val="en-US"/>
        </w:rPr>
        <w:t>.</w:t>
      </w:r>
    </w:p>
    <w:p w14:paraId="02FB59F9" w14:textId="77777777" w:rsidR="008C4708" w:rsidRPr="00833FD0" w:rsidRDefault="008C4708" w:rsidP="0083393A">
      <w:pPr>
        <w:pStyle w:val="Listenabsatz"/>
        <w:jc w:val="both"/>
        <w:rPr>
          <w:lang w:val="en-US"/>
        </w:rPr>
      </w:pPr>
    </w:p>
    <w:p w14:paraId="7FB74E4A" w14:textId="1853B272" w:rsidR="008C4708" w:rsidRPr="00833FD0" w:rsidRDefault="00943DF6" w:rsidP="00602E5C">
      <w:pPr>
        <w:pStyle w:val="Listenabsatz"/>
        <w:numPr>
          <w:ilvl w:val="2"/>
          <w:numId w:val="13"/>
        </w:numPr>
        <w:jc w:val="both"/>
        <w:rPr>
          <w:lang w:val="en-US"/>
        </w:rPr>
      </w:pPr>
      <w:r>
        <w:rPr>
          <w:lang w:val="en-US"/>
        </w:rPr>
        <w:t xml:space="preserve">In accordance with the purpose of the present framework </w:t>
      </w:r>
      <w:proofErr w:type="gramStart"/>
      <w:r>
        <w:rPr>
          <w:lang w:val="en-US"/>
        </w:rPr>
        <w:t>agreement</w:t>
      </w:r>
      <w:proofErr w:type="gramEnd"/>
      <w:r>
        <w:rPr>
          <w:lang w:val="en-US"/>
        </w:rPr>
        <w:t xml:space="preserve"> the present terms will take precedence over any deviating terms o</w:t>
      </w:r>
      <w:r w:rsidR="00451198">
        <w:rPr>
          <w:lang w:val="en-US"/>
        </w:rPr>
        <w:t xml:space="preserve">f the basic transaction </w:t>
      </w:r>
      <w:r>
        <w:rPr>
          <w:lang w:val="en-US"/>
        </w:rPr>
        <w:t>regarding the form and delivery of declarations of intent and/or the formation of contracts</w:t>
      </w:r>
      <w:r w:rsidR="008C4708" w:rsidRPr="00833FD0">
        <w:rPr>
          <w:lang w:val="en-US"/>
        </w:rPr>
        <w:t>.</w:t>
      </w:r>
    </w:p>
    <w:p w14:paraId="36436CDD" w14:textId="77777777" w:rsidR="008C4708" w:rsidRPr="00833FD0" w:rsidRDefault="008C4708" w:rsidP="004D4588">
      <w:pPr>
        <w:pStyle w:val="Listenabsatz"/>
        <w:rPr>
          <w:lang w:val="en-US"/>
        </w:rPr>
      </w:pPr>
    </w:p>
    <w:p w14:paraId="53B42E21" w14:textId="1FC7D80B" w:rsidR="008C4708" w:rsidRPr="00833FD0" w:rsidRDefault="00943DF6" w:rsidP="00602E5C">
      <w:pPr>
        <w:pStyle w:val="Listenabsatz"/>
        <w:numPr>
          <w:ilvl w:val="1"/>
          <w:numId w:val="13"/>
        </w:numPr>
        <w:ind w:hanging="502"/>
        <w:rPr>
          <w:b/>
          <w:lang w:val="en-US"/>
        </w:rPr>
      </w:pPr>
      <w:r>
        <w:rPr>
          <w:b/>
          <w:lang w:val="en-US"/>
        </w:rPr>
        <w:t>Third party services</w:t>
      </w:r>
    </w:p>
    <w:p w14:paraId="425A8BA5" w14:textId="77777777" w:rsidR="008C4708" w:rsidRPr="00833FD0" w:rsidRDefault="008C4708" w:rsidP="005E045B">
      <w:pPr>
        <w:pStyle w:val="Listenabsatz"/>
        <w:ind w:left="1440"/>
        <w:rPr>
          <w:lang w:val="en-US"/>
        </w:rPr>
      </w:pPr>
    </w:p>
    <w:p w14:paraId="26AC02BF" w14:textId="0F7CB3A2" w:rsidR="008C4708" w:rsidRPr="00833FD0" w:rsidRDefault="00943DF6" w:rsidP="0083393A">
      <w:pPr>
        <w:pStyle w:val="Listenabsatz"/>
        <w:ind w:left="1440"/>
        <w:jc w:val="both"/>
        <w:rPr>
          <w:lang w:val="en-US"/>
        </w:rPr>
      </w:pPr>
      <w:r>
        <w:rPr>
          <w:lang w:val="en-US"/>
        </w:rPr>
        <w:t>Regarding the performance of the ED</w:t>
      </w:r>
      <w:r w:rsidR="009723DF">
        <w:rPr>
          <w:lang w:val="en-US"/>
        </w:rPr>
        <w:t xml:space="preserve">I </w:t>
      </w:r>
      <w:proofErr w:type="gramStart"/>
      <w:r>
        <w:rPr>
          <w:lang w:val="en-US"/>
        </w:rPr>
        <w:t>process</w:t>
      </w:r>
      <w:proofErr w:type="gramEnd"/>
      <w:r>
        <w:rPr>
          <w:lang w:val="en-US"/>
        </w:rPr>
        <w:t xml:space="preserve"> the Parties have the right to hire a third party to perform their duties provided that the other party is informed of this beforehand. This will not release the </w:t>
      </w:r>
      <w:r w:rsidR="009723DF">
        <w:rPr>
          <w:lang w:val="en-US"/>
        </w:rPr>
        <w:t>P</w:t>
      </w:r>
      <w:r>
        <w:rPr>
          <w:lang w:val="en-US"/>
        </w:rPr>
        <w:t xml:space="preserve">arties from their duties. Each party is responsible </w:t>
      </w:r>
      <w:proofErr w:type="gramStart"/>
      <w:r>
        <w:rPr>
          <w:lang w:val="en-US"/>
        </w:rPr>
        <w:t>vis</w:t>
      </w:r>
      <w:proofErr w:type="gramEnd"/>
      <w:r>
        <w:rPr>
          <w:lang w:val="en-US"/>
        </w:rPr>
        <w:t xml:space="preserve"> à vis the other party for actions, errors or omissions of third parties being hired in the same way they are responsible for their own actions unless a party hired the services of a third party at the instructions of the other party</w:t>
      </w:r>
      <w:r w:rsidR="002F1310" w:rsidRPr="00833FD0">
        <w:rPr>
          <w:lang w:val="en-US"/>
        </w:rPr>
        <w:t>.</w:t>
      </w:r>
    </w:p>
    <w:p w14:paraId="2FF23001" w14:textId="77777777" w:rsidR="008C4708" w:rsidRPr="00833FD0" w:rsidRDefault="008C4708" w:rsidP="00185FC7">
      <w:pPr>
        <w:rPr>
          <w:lang w:val="en-US"/>
        </w:rPr>
      </w:pPr>
    </w:p>
    <w:p w14:paraId="79286F4D" w14:textId="77777777" w:rsidR="008C4708" w:rsidRPr="00833FD0" w:rsidRDefault="008C4708" w:rsidP="00611197">
      <w:pPr>
        <w:jc w:val="both"/>
        <w:rPr>
          <w:rFonts w:cs="Arial"/>
          <w:sz w:val="22"/>
          <w:szCs w:val="22"/>
          <w:lang w:val="en-US"/>
        </w:rPr>
      </w:pPr>
    </w:p>
    <w:p w14:paraId="1F42CE1E" w14:textId="0726634D" w:rsidR="008C4708" w:rsidRPr="00833FD0" w:rsidRDefault="00943DF6" w:rsidP="000F55B0">
      <w:pPr>
        <w:pStyle w:val="berschrift1"/>
        <w:rPr>
          <w:lang w:val="en-US"/>
        </w:rPr>
      </w:pPr>
      <w:bookmarkStart w:id="8" w:name="_Toc271723450"/>
      <w:bookmarkStart w:id="9" w:name="_Toc498520006"/>
      <w:r>
        <w:rPr>
          <w:lang w:val="en-US"/>
        </w:rPr>
        <w:lastRenderedPageBreak/>
        <w:t>Admissibility of Evidence and Legal Effect of EDI Messages</w:t>
      </w:r>
      <w:bookmarkEnd w:id="8"/>
      <w:bookmarkEnd w:id="9"/>
    </w:p>
    <w:p w14:paraId="60EA132A" w14:textId="77777777" w:rsidR="008C4708" w:rsidRPr="00833FD0" w:rsidRDefault="008C4708" w:rsidP="00DA6CAD">
      <w:pPr>
        <w:rPr>
          <w:lang w:val="en-US"/>
        </w:rPr>
      </w:pPr>
    </w:p>
    <w:p w14:paraId="0EEE09ED" w14:textId="6C4A9101" w:rsidR="008C4708" w:rsidRPr="00833FD0" w:rsidRDefault="00943DF6" w:rsidP="0083393A">
      <w:pPr>
        <w:pStyle w:val="Listenabsatz"/>
        <w:jc w:val="both"/>
        <w:rPr>
          <w:lang w:val="en-US"/>
        </w:rPr>
      </w:pPr>
      <w:proofErr w:type="gramStart"/>
      <w:r>
        <w:rPr>
          <w:lang w:val="en-US"/>
        </w:rPr>
        <w:t>The Parties agree that electronic messages which comply with the norms defined in Annex</w:t>
      </w:r>
      <w:r w:rsidR="00BD7349" w:rsidRPr="00833FD0">
        <w:rPr>
          <w:lang w:val="en-US"/>
        </w:rPr>
        <w:t>./1</w:t>
      </w:r>
      <w:r w:rsidR="008C4708" w:rsidRPr="00833FD0">
        <w:rPr>
          <w:lang w:val="en-US"/>
        </w:rPr>
        <w:t xml:space="preserve"> </w:t>
      </w:r>
      <w:r>
        <w:rPr>
          <w:lang w:val="en-US"/>
        </w:rPr>
        <w:t>and are sent</w:t>
      </w:r>
      <w:r w:rsidR="00D70526">
        <w:rPr>
          <w:lang w:val="en-US"/>
        </w:rPr>
        <w:t xml:space="preserve"> in accordance with the regulations of the present framework agreement have the same binding and legal effect as written messages and in the case of</w:t>
      </w:r>
      <w:r w:rsidR="009723DF">
        <w:rPr>
          <w:lang w:val="en-US"/>
        </w:rPr>
        <w:t xml:space="preserve"> a</w:t>
      </w:r>
      <w:r w:rsidR="00D70526">
        <w:rPr>
          <w:lang w:val="en-US"/>
        </w:rPr>
        <w:t xml:space="preserve"> dispute the recording of EDI messages stored by them in accordance with the terms of the present framework agreement </w:t>
      </w:r>
      <w:r w:rsidR="009723DF">
        <w:rPr>
          <w:lang w:val="en-US"/>
        </w:rPr>
        <w:t>is</w:t>
      </w:r>
      <w:r w:rsidR="00D70526">
        <w:rPr>
          <w:lang w:val="en-US"/>
        </w:rPr>
        <w:t xml:space="preserve"> admissible before court and constitute</w:t>
      </w:r>
      <w:r w:rsidR="009723DF">
        <w:rPr>
          <w:lang w:val="en-US"/>
        </w:rPr>
        <w:t>s</w:t>
      </w:r>
      <w:r w:rsidR="00D70526">
        <w:rPr>
          <w:lang w:val="en-US"/>
        </w:rPr>
        <w:t xml:space="preserve"> evidence of the facts contained therein unless contrary evidence is produced</w:t>
      </w:r>
      <w:r w:rsidR="008C4708" w:rsidRPr="00833FD0">
        <w:rPr>
          <w:lang w:val="en-US"/>
        </w:rPr>
        <w:t>.</w:t>
      </w:r>
      <w:proofErr w:type="gramEnd"/>
    </w:p>
    <w:p w14:paraId="5CFF9081" w14:textId="77777777" w:rsidR="008C4708" w:rsidRPr="00833FD0" w:rsidRDefault="008C4708" w:rsidP="0083393A">
      <w:pPr>
        <w:pStyle w:val="Listenabsatz"/>
        <w:jc w:val="both"/>
        <w:rPr>
          <w:lang w:val="en-US"/>
        </w:rPr>
      </w:pPr>
    </w:p>
    <w:p w14:paraId="535782AC" w14:textId="25106DCD" w:rsidR="008C4708" w:rsidRPr="00833FD0" w:rsidRDefault="00D70526" w:rsidP="0083393A">
      <w:pPr>
        <w:pStyle w:val="Listenabsatz"/>
        <w:jc w:val="both"/>
        <w:rPr>
          <w:lang w:val="en-US"/>
        </w:rPr>
      </w:pPr>
      <w:r>
        <w:rPr>
          <w:lang w:val="en-US"/>
        </w:rPr>
        <w:t>Every recipient of</w:t>
      </w:r>
      <w:r w:rsidR="009723DF">
        <w:rPr>
          <w:lang w:val="en-US"/>
        </w:rPr>
        <w:t xml:space="preserve"> a</w:t>
      </w:r>
      <w:r>
        <w:rPr>
          <w:lang w:val="en-US"/>
        </w:rPr>
        <w:t xml:space="preserve"> message has the right and duty to process these messages as they </w:t>
      </w:r>
      <w:proofErr w:type="gramStart"/>
      <w:r>
        <w:rPr>
          <w:lang w:val="en-US"/>
        </w:rPr>
        <w:t>were received</w:t>
      </w:r>
      <w:proofErr w:type="gramEnd"/>
      <w:r>
        <w:rPr>
          <w:lang w:val="en-US"/>
        </w:rPr>
        <w:t xml:space="preserve"> in his IT system except in the case of obvious abuse. Delays by the network operator or operator of an intermediary message transmission service provider a</w:t>
      </w:r>
      <w:r w:rsidR="009723DF">
        <w:rPr>
          <w:lang w:val="en-US"/>
        </w:rPr>
        <w:t>s well as</w:t>
      </w:r>
      <w:r>
        <w:rPr>
          <w:lang w:val="en-US"/>
        </w:rPr>
        <w:t xml:space="preserve"> transmission errors will be borne by the sender. The recipient of messages must however provide the sender with a printout of the record file in the case of disputes </w:t>
      </w:r>
      <w:proofErr w:type="gramStart"/>
      <w:r>
        <w:rPr>
          <w:lang w:val="en-US"/>
        </w:rPr>
        <w:t>and also</w:t>
      </w:r>
      <w:proofErr w:type="gramEnd"/>
      <w:r>
        <w:rPr>
          <w:lang w:val="en-US"/>
        </w:rPr>
        <w:t xml:space="preserve"> a printout of the receipt record where the storage period has not lapsed</w:t>
      </w:r>
      <w:r w:rsidR="008C4708" w:rsidRPr="00833FD0">
        <w:rPr>
          <w:lang w:val="en-US"/>
        </w:rPr>
        <w:t>.</w:t>
      </w:r>
    </w:p>
    <w:p w14:paraId="5F3CEA35" w14:textId="77777777" w:rsidR="008C4708" w:rsidRPr="00833FD0" w:rsidRDefault="008C4708" w:rsidP="00A922E5">
      <w:pPr>
        <w:overflowPunct/>
        <w:autoSpaceDE/>
        <w:autoSpaceDN/>
        <w:adjustRightInd/>
        <w:textAlignment w:val="auto"/>
        <w:rPr>
          <w:lang w:val="en-US"/>
        </w:rPr>
      </w:pPr>
    </w:p>
    <w:p w14:paraId="3EF1D868" w14:textId="567F14E0" w:rsidR="008C4708" w:rsidRPr="00833FD0" w:rsidRDefault="00833FD0" w:rsidP="000F55B0">
      <w:pPr>
        <w:pStyle w:val="berschrift1"/>
        <w:rPr>
          <w:lang w:val="en-US"/>
        </w:rPr>
      </w:pPr>
      <w:bookmarkStart w:id="10" w:name="_Toc271723451"/>
      <w:bookmarkStart w:id="11" w:name="_Toc498520007"/>
      <w:r>
        <w:rPr>
          <w:lang w:val="en-US"/>
        </w:rPr>
        <w:t>EDI Systems a</w:t>
      </w:r>
      <w:r w:rsidR="008C4708" w:rsidRPr="00833FD0">
        <w:rPr>
          <w:lang w:val="en-US"/>
        </w:rPr>
        <w:t>nd A</w:t>
      </w:r>
      <w:r>
        <w:rPr>
          <w:lang w:val="en-US"/>
        </w:rPr>
        <w:t>pplications</w:t>
      </w:r>
      <w:bookmarkEnd w:id="10"/>
      <w:bookmarkEnd w:id="11"/>
    </w:p>
    <w:p w14:paraId="5F07EFDC" w14:textId="77777777" w:rsidR="008C4708" w:rsidRPr="00833FD0" w:rsidRDefault="008C4708" w:rsidP="007227A8">
      <w:pPr>
        <w:rPr>
          <w:lang w:val="en-US"/>
        </w:rPr>
      </w:pPr>
    </w:p>
    <w:p w14:paraId="4E89C235" w14:textId="12B3EDCF" w:rsidR="008C4708" w:rsidRPr="00833FD0" w:rsidRDefault="00D70526" w:rsidP="00602E5C">
      <w:pPr>
        <w:pStyle w:val="Listenabsatz"/>
        <w:numPr>
          <w:ilvl w:val="1"/>
          <w:numId w:val="13"/>
        </w:numPr>
        <w:ind w:hanging="502"/>
        <w:rPr>
          <w:b/>
          <w:lang w:val="en-US"/>
        </w:rPr>
      </w:pPr>
      <w:r>
        <w:rPr>
          <w:b/>
          <w:lang w:val="en-US"/>
        </w:rPr>
        <w:t>Set-up, activation and maintenance of the EDI connection</w:t>
      </w:r>
    </w:p>
    <w:p w14:paraId="15EC4BB1" w14:textId="77777777" w:rsidR="008C4708" w:rsidRPr="00833FD0" w:rsidRDefault="008C4708" w:rsidP="006850F6">
      <w:pPr>
        <w:pStyle w:val="Listenabsatz"/>
        <w:ind w:left="1440"/>
        <w:rPr>
          <w:b/>
          <w:lang w:val="en-US"/>
        </w:rPr>
      </w:pPr>
    </w:p>
    <w:p w14:paraId="25207003" w14:textId="6CE146AA" w:rsidR="008C4708" w:rsidRPr="00833FD0" w:rsidRDefault="00D70526" w:rsidP="0083393A">
      <w:pPr>
        <w:pStyle w:val="Listenabsatz"/>
        <w:jc w:val="both"/>
        <w:rPr>
          <w:lang w:val="en-US"/>
        </w:rPr>
      </w:pPr>
      <w:r>
        <w:rPr>
          <w:lang w:val="en-US"/>
        </w:rPr>
        <w:t xml:space="preserve">The time and type of set-up of the EDI connection as well as the </w:t>
      </w:r>
      <w:proofErr w:type="gramStart"/>
      <w:r>
        <w:rPr>
          <w:lang w:val="en-US"/>
        </w:rPr>
        <w:t>parameters which must be complied with here</w:t>
      </w:r>
      <w:proofErr w:type="gramEnd"/>
      <w:r>
        <w:rPr>
          <w:lang w:val="en-US"/>
        </w:rPr>
        <w:t xml:space="preserve"> are agreed on between the parties</w:t>
      </w:r>
      <w:r w:rsidR="009723DF">
        <w:rPr>
          <w:lang w:val="en-US"/>
        </w:rPr>
        <w:t>.</w:t>
      </w:r>
      <w:r>
        <w:rPr>
          <w:lang w:val="en-US"/>
        </w:rPr>
        <w:t xml:space="preserve"> EDI providers</w:t>
      </w:r>
      <w:r w:rsidR="009723DF">
        <w:rPr>
          <w:lang w:val="en-US"/>
        </w:rPr>
        <w:t xml:space="preserve"> involved</w:t>
      </w:r>
      <w:r>
        <w:rPr>
          <w:lang w:val="en-US"/>
        </w:rPr>
        <w:t xml:space="preserve"> ensure that the data transmitted by the party issuing the invoice </w:t>
      </w:r>
      <w:proofErr w:type="gramStart"/>
      <w:r>
        <w:rPr>
          <w:lang w:val="en-US"/>
        </w:rPr>
        <w:t>are</w:t>
      </w:r>
      <w:r w:rsidR="00ED2A59">
        <w:rPr>
          <w:lang w:val="en-US"/>
        </w:rPr>
        <w:t xml:space="preserve"> forwarded</w:t>
      </w:r>
      <w:proofErr w:type="gramEnd"/>
      <w:r w:rsidR="00ED2A59">
        <w:rPr>
          <w:lang w:val="en-US"/>
        </w:rPr>
        <w:t xml:space="preserve"> to the recipient</w:t>
      </w:r>
      <w:r>
        <w:rPr>
          <w:lang w:val="en-US"/>
        </w:rPr>
        <w:t xml:space="preserve"> unfalsified and</w:t>
      </w:r>
      <w:r w:rsidR="009723DF">
        <w:rPr>
          <w:lang w:val="en-US"/>
        </w:rPr>
        <w:t xml:space="preserve"> intact</w:t>
      </w:r>
      <w:r w:rsidR="008C4708" w:rsidRPr="00833FD0">
        <w:rPr>
          <w:lang w:val="en-US"/>
        </w:rPr>
        <w:t>.</w:t>
      </w:r>
    </w:p>
    <w:p w14:paraId="6875EB18" w14:textId="77777777" w:rsidR="008C4708" w:rsidRPr="00833FD0" w:rsidRDefault="008C4708" w:rsidP="0083393A">
      <w:pPr>
        <w:pStyle w:val="Listenabsatz"/>
        <w:jc w:val="both"/>
        <w:rPr>
          <w:lang w:val="en-US"/>
        </w:rPr>
      </w:pPr>
    </w:p>
    <w:p w14:paraId="0EC8E6EA" w14:textId="48BC3767" w:rsidR="008C4708" w:rsidRPr="00833FD0" w:rsidRDefault="00ED2A59" w:rsidP="0083393A">
      <w:pPr>
        <w:pStyle w:val="Listenabsatz"/>
        <w:jc w:val="both"/>
        <w:rPr>
          <w:lang w:val="en-US"/>
        </w:rPr>
      </w:pPr>
      <w:r>
        <w:rPr>
          <w:lang w:val="en-US"/>
        </w:rPr>
        <w:t xml:space="preserve">Agreements with EDI providers are not the subject matter of the present framework agreement and </w:t>
      </w:r>
      <w:proofErr w:type="gramStart"/>
      <w:r>
        <w:rPr>
          <w:lang w:val="en-US"/>
        </w:rPr>
        <w:t>must be regulated</w:t>
      </w:r>
      <w:proofErr w:type="gramEnd"/>
      <w:r>
        <w:rPr>
          <w:lang w:val="en-US"/>
        </w:rPr>
        <w:t xml:space="preserve"> with separate contracts, complying with the terms of the present framework agreement in the process</w:t>
      </w:r>
      <w:r w:rsidR="008C4708" w:rsidRPr="00833FD0">
        <w:rPr>
          <w:lang w:val="en-US"/>
        </w:rPr>
        <w:t>.</w:t>
      </w:r>
    </w:p>
    <w:p w14:paraId="4C4F67C3" w14:textId="77777777" w:rsidR="008C4708" w:rsidRPr="00833FD0" w:rsidRDefault="008C4708" w:rsidP="0083393A">
      <w:pPr>
        <w:pStyle w:val="Listenabsatz"/>
        <w:jc w:val="both"/>
        <w:rPr>
          <w:lang w:val="en-US"/>
        </w:rPr>
      </w:pPr>
    </w:p>
    <w:p w14:paraId="1D4C8BFE" w14:textId="477AC3D1" w:rsidR="008C4708" w:rsidRPr="00833FD0" w:rsidRDefault="00ED2A59" w:rsidP="0083393A">
      <w:pPr>
        <w:pStyle w:val="Listenabsatz"/>
        <w:jc w:val="both"/>
        <w:rPr>
          <w:lang w:val="en-US"/>
        </w:rPr>
      </w:pPr>
      <w:r>
        <w:rPr>
          <w:lang w:val="en-US"/>
        </w:rPr>
        <w:t xml:space="preserve">After the set-up of the EDI </w:t>
      </w:r>
      <w:proofErr w:type="gramStart"/>
      <w:r>
        <w:rPr>
          <w:lang w:val="en-US"/>
        </w:rPr>
        <w:t>connection</w:t>
      </w:r>
      <w:proofErr w:type="gramEnd"/>
      <w:r>
        <w:rPr>
          <w:lang w:val="en-US"/>
        </w:rPr>
        <w:t xml:space="preserve"> the parties will agree on a test phase. The parties will jointly decide on the termination of the test phases as well as whether the EDI connection runs flawlessly and </w:t>
      </w:r>
      <w:proofErr w:type="gramStart"/>
      <w:r>
        <w:rPr>
          <w:lang w:val="en-US"/>
        </w:rPr>
        <w:t>can be used</w:t>
      </w:r>
      <w:proofErr w:type="gramEnd"/>
      <w:r>
        <w:rPr>
          <w:lang w:val="en-US"/>
        </w:rPr>
        <w:t xml:space="preserve"> in everyday business (“Activation”</w:t>
      </w:r>
      <w:r w:rsidR="008C4708" w:rsidRPr="00833FD0">
        <w:rPr>
          <w:lang w:val="en-US"/>
        </w:rPr>
        <w:t>).</w:t>
      </w:r>
    </w:p>
    <w:p w14:paraId="1CA3552F" w14:textId="77777777" w:rsidR="008C4708" w:rsidRPr="00833FD0" w:rsidRDefault="008C4708" w:rsidP="0083393A">
      <w:pPr>
        <w:pStyle w:val="Listenabsatz"/>
        <w:jc w:val="both"/>
        <w:rPr>
          <w:lang w:val="en-US"/>
        </w:rPr>
      </w:pPr>
    </w:p>
    <w:p w14:paraId="4107B19C" w14:textId="46CC8C8E" w:rsidR="008C4708" w:rsidRPr="00833FD0" w:rsidRDefault="00ED2A59" w:rsidP="0083393A">
      <w:pPr>
        <w:pStyle w:val="Listenabsatz"/>
        <w:jc w:val="both"/>
        <w:rPr>
          <w:lang w:val="en-US"/>
        </w:rPr>
      </w:pPr>
      <w:r>
        <w:rPr>
          <w:lang w:val="en-US"/>
        </w:rPr>
        <w:t>Each party will bear the costs of set-up, any future changes, operation and maintenance of the EDI connection incurred to him</w:t>
      </w:r>
      <w:r w:rsidR="008C4708" w:rsidRPr="00833FD0">
        <w:rPr>
          <w:lang w:val="en-US"/>
        </w:rPr>
        <w:t>.</w:t>
      </w:r>
    </w:p>
    <w:p w14:paraId="5F3576BA" w14:textId="77777777" w:rsidR="008C4708" w:rsidRPr="00833FD0" w:rsidRDefault="008C4708" w:rsidP="0083393A">
      <w:pPr>
        <w:jc w:val="both"/>
        <w:rPr>
          <w:lang w:val="en-US"/>
        </w:rPr>
      </w:pPr>
    </w:p>
    <w:p w14:paraId="21189B3C" w14:textId="179556CC" w:rsidR="008C4708" w:rsidRPr="00833FD0" w:rsidRDefault="00ED2A59" w:rsidP="00602E5C">
      <w:pPr>
        <w:pStyle w:val="Listenabsatz"/>
        <w:numPr>
          <w:ilvl w:val="1"/>
          <w:numId w:val="13"/>
        </w:numPr>
        <w:ind w:hanging="502"/>
        <w:jc w:val="both"/>
        <w:rPr>
          <w:b/>
          <w:lang w:val="en-US"/>
        </w:rPr>
      </w:pPr>
      <w:r>
        <w:rPr>
          <w:b/>
          <w:lang w:val="en-US"/>
        </w:rPr>
        <w:t>Processing of the messages</w:t>
      </w:r>
    </w:p>
    <w:p w14:paraId="48080238" w14:textId="77777777" w:rsidR="008C4708" w:rsidRPr="00833FD0" w:rsidRDefault="008C4708" w:rsidP="0083393A">
      <w:pPr>
        <w:pStyle w:val="Listenabsatz"/>
        <w:ind w:left="1440"/>
        <w:jc w:val="both"/>
        <w:rPr>
          <w:b/>
          <w:lang w:val="en-US"/>
        </w:rPr>
      </w:pPr>
    </w:p>
    <w:p w14:paraId="764A0BBC" w14:textId="4CDA783E" w:rsidR="008C4708" w:rsidRPr="00833FD0" w:rsidRDefault="000D0FDA" w:rsidP="0083393A">
      <w:pPr>
        <w:ind w:left="720"/>
        <w:jc w:val="both"/>
        <w:rPr>
          <w:lang w:val="en-US"/>
        </w:rPr>
      </w:pPr>
      <w:r>
        <w:rPr>
          <w:lang w:val="en-US"/>
        </w:rPr>
        <w:t>The EDI transmission files will be process</w:t>
      </w:r>
      <w:r w:rsidR="00511BDB">
        <w:rPr>
          <w:lang w:val="en-US"/>
        </w:rPr>
        <w:t>ed</w:t>
      </w:r>
      <w:r>
        <w:rPr>
          <w:lang w:val="en-US"/>
        </w:rPr>
        <w:t xml:space="preserve"> immediately (without culpable delay) after receipt</w:t>
      </w:r>
      <w:r w:rsidR="008C4708" w:rsidRPr="00833FD0">
        <w:rPr>
          <w:lang w:val="en-US"/>
        </w:rPr>
        <w:t>.</w:t>
      </w:r>
    </w:p>
    <w:p w14:paraId="11B132FF" w14:textId="0331C856" w:rsidR="008C4708" w:rsidRPr="00833FD0" w:rsidRDefault="008C4708" w:rsidP="0083393A">
      <w:pPr>
        <w:pStyle w:val="Listenabsatz"/>
        <w:jc w:val="both"/>
        <w:rPr>
          <w:lang w:val="en-US"/>
        </w:rPr>
      </w:pPr>
      <w:proofErr w:type="gramStart"/>
      <w:r w:rsidRPr="00833FD0">
        <w:rPr>
          <w:lang w:val="en-US"/>
        </w:rPr>
        <w:t>EDI</w:t>
      </w:r>
      <w:r w:rsidR="000D0FDA">
        <w:rPr>
          <w:lang w:val="en-US"/>
        </w:rPr>
        <w:t xml:space="preserve"> messages will be regarded as having been received by the recipient where they are stored within the operation time-resp. where no agreement has been concluded in this regard for the duration of one work day, complying with the agreed formats and standards in the designated data storage (“Mai</w:t>
      </w:r>
      <w:r w:rsidR="00C1526C">
        <w:rPr>
          <w:lang w:val="en-US"/>
        </w:rPr>
        <w:t>l</w:t>
      </w:r>
      <w:r w:rsidR="000D0FDA">
        <w:rPr>
          <w:lang w:val="en-US"/>
        </w:rPr>
        <w:t>box”) of the recipient in such a way that they can be retrieved at his initiative</w:t>
      </w:r>
      <w:r w:rsidRPr="00833FD0">
        <w:rPr>
          <w:lang w:val="en-US"/>
        </w:rPr>
        <w:t>.</w:t>
      </w:r>
      <w:proofErr w:type="gramEnd"/>
    </w:p>
    <w:p w14:paraId="55FE1250" w14:textId="77777777" w:rsidR="008C4708" w:rsidRPr="00833FD0" w:rsidRDefault="008C4708" w:rsidP="0016526D">
      <w:pPr>
        <w:ind w:left="720"/>
        <w:rPr>
          <w:lang w:val="en-US"/>
        </w:rPr>
      </w:pPr>
    </w:p>
    <w:p w14:paraId="0F117150" w14:textId="77777777" w:rsidR="008C4708" w:rsidRPr="00833FD0" w:rsidRDefault="008C4708" w:rsidP="0016526D">
      <w:pPr>
        <w:ind w:left="720"/>
        <w:rPr>
          <w:lang w:val="en-US"/>
        </w:rPr>
      </w:pPr>
    </w:p>
    <w:p w14:paraId="2B34D345" w14:textId="5B9BEA7E" w:rsidR="008C4708" w:rsidRPr="00833FD0" w:rsidRDefault="000D0FDA" w:rsidP="00602E5C">
      <w:pPr>
        <w:pStyle w:val="Listenabsatz"/>
        <w:numPr>
          <w:ilvl w:val="1"/>
          <w:numId w:val="13"/>
        </w:numPr>
        <w:ind w:hanging="502"/>
        <w:rPr>
          <w:b/>
          <w:lang w:val="en-US"/>
        </w:rPr>
      </w:pPr>
      <w:r>
        <w:rPr>
          <w:b/>
          <w:lang w:val="en-US"/>
        </w:rPr>
        <w:t>Maintenance of operational readiness</w:t>
      </w:r>
    </w:p>
    <w:p w14:paraId="2499C34D" w14:textId="77777777" w:rsidR="008C4708" w:rsidRPr="00833FD0" w:rsidRDefault="008C4708" w:rsidP="005453E4">
      <w:pPr>
        <w:pStyle w:val="Listenabsatz"/>
        <w:ind w:left="1440"/>
        <w:rPr>
          <w:b/>
          <w:lang w:val="en-US"/>
        </w:rPr>
      </w:pPr>
    </w:p>
    <w:p w14:paraId="39E63485" w14:textId="27DF314F" w:rsidR="008C4708" w:rsidRDefault="000D0FDA" w:rsidP="0083393A">
      <w:pPr>
        <w:pStyle w:val="Listenabsatz"/>
        <w:jc w:val="both"/>
        <w:rPr>
          <w:lang w:val="en-US"/>
        </w:rPr>
      </w:pPr>
      <w:r>
        <w:rPr>
          <w:lang w:val="en-US"/>
        </w:rPr>
        <w:t>Each party will ensure the provision of machines, programs and services necessary for the processing of the EDI in accordance with the specifications of the EDI manual and will make every effor</w:t>
      </w:r>
      <w:r w:rsidR="002679EA">
        <w:rPr>
          <w:lang w:val="en-US"/>
        </w:rPr>
        <w:t>t</w:t>
      </w:r>
      <w:r>
        <w:rPr>
          <w:lang w:val="en-US"/>
        </w:rPr>
        <w:t xml:space="preserve"> to keep these in</w:t>
      </w:r>
      <w:r w:rsidR="00511BDB">
        <w:rPr>
          <w:lang w:val="en-US"/>
        </w:rPr>
        <w:t xml:space="preserve"> a</w:t>
      </w:r>
      <w:r>
        <w:rPr>
          <w:lang w:val="en-US"/>
        </w:rPr>
        <w:t xml:space="preserve"> condition appropriate for the operation of the EDI during the term of the present framework agreement</w:t>
      </w:r>
      <w:r w:rsidR="008C4708" w:rsidRPr="00833FD0">
        <w:rPr>
          <w:lang w:val="en-US"/>
        </w:rPr>
        <w:t>.</w:t>
      </w:r>
    </w:p>
    <w:p w14:paraId="063039D9" w14:textId="77777777" w:rsidR="005873FD" w:rsidRDefault="005873FD" w:rsidP="0083393A">
      <w:pPr>
        <w:pStyle w:val="Listenabsatz"/>
        <w:jc w:val="both"/>
        <w:rPr>
          <w:lang w:val="en-US"/>
        </w:rPr>
      </w:pPr>
    </w:p>
    <w:p w14:paraId="0327DC14" w14:textId="77777777" w:rsidR="005873FD" w:rsidRDefault="005873FD" w:rsidP="0083393A">
      <w:pPr>
        <w:pStyle w:val="Listenabsatz"/>
        <w:jc w:val="both"/>
        <w:rPr>
          <w:lang w:val="en-US"/>
        </w:rPr>
      </w:pPr>
    </w:p>
    <w:p w14:paraId="2B329F1E" w14:textId="77777777" w:rsidR="005873FD" w:rsidRDefault="005873FD" w:rsidP="0083393A">
      <w:pPr>
        <w:pStyle w:val="Listenabsatz"/>
        <w:jc w:val="both"/>
        <w:rPr>
          <w:lang w:val="en-US"/>
        </w:rPr>
      </w:pPr>
    </w:p>
    <w:p w14:paraId="500F100D" w14:textId="77777777" w:rsidR="005873FD" w:rsidRDefault="005873FD" w:rsidP="0083393A">
      <w:pPr>
        <w:pStyle w:val="Listenabsatz"/>
        <w:jc w:val="both"/>
        <w:rPr>
          <w:lang w:val="en-US"/>
        </w:rPr>
      </w:pPr>
    </w:p>
    <w:p w14:paraId="6CE79E82" w14:textId="77777777" w:rsidR="005873FD" w:rsidRDefault="005873FD" w:rsidP="0083393A">
      <w:pPr>
        <w:pStyle w:val="Listenabsatz"/>
        <w:jc w:val="both"/>
        <w:rPr>
          <w:lang w:val="en-US"/>
        </w:rPr>
      </w:pPr>
    </w:p>
    <w:p w14:paraId="0CB8CEA0" w14:textId="77777777" w:rsidR="005873FD" w:rsidRDefault="005873FD" w:rsidP="0083393A">
      <w:pPr>
        <w:pStyle w:val="Listenabsatz"/>
        <w:jc w:val="both"/>
        <w:rPr>
          <w:lang w:val="en-US"/>
        </w:rPr>
      </w:pPr>
    </w:p>
    <w:p w14:paraId="28DB8B18" w14:textId="77777777" w:rsidR="005873FD" w:rsidRPr="00833FD0" w:rsidRDefault="005873FD" w:rsidP="0083393A">
      <w:pPr>
        <w:pStyle w:val="Listenabsatz"/>
        <w:jc w:val="both"/>
        <w:rPr>
          <w:lang w:val="en-US"/>
        </w:rPr>
      </w:pPr>
    </w:p>
    <w:p w14:paraId="4F799A19" w14:textId="77777777" w:rsidR="008C4708" w:rsidRPr="00833FD0" w:rsidRDefault="008C4708" w:rsidP="002006F7">
      <w:pPr>
        <w:pStyle w:val="Listenabsatz"/>
        <w:ind w:left="0"/>
        <w:rPr>
          <w:lang w:val="en-US"/>
        </w:rPr>
      </w:pPr>
    </w:p>
    <w:p w14:paraId="07198B60" w14:textId="77777777" w:rsidR="008C4708" w:rsidRPr="00833FD0" w:rsidRDefault="008C4708" w:rsidP="0016526D">
      <w:pPr>
        <w:pStyle w:val="Listenabsatz"/>
        <w:rPr>
          <w:lang w:val="en-US"/>
        </w:rPr>
      </w:pPr>
    </w:p>
    <w:p w14:paraId="7A0490A1" w14:textId="013F847D" w:rsidR="008C4708" w:rsidRPr="00833FD0" w:rsidRDefault="008C4708" w:rsidP="00602E5C">
      <w:pPr>
        <w:pStyle w:val="Listenabsatz"/>
        <w:numPr>
          <w:ilvl w:val="1"/>
          <w:numId w:val="13"/>
        </w:numPr>
        <w:ind w:hanging="502"/>
        <w:rPr>
          <w:b/>
          <w:lang w:val="en-US"/>
        </w:rPr>
      </w:pPr>
      <w:r w:rsidRPr="00833FD0">
        <w:rPr>
          <w:b/>
          <w:bCs/>
          <w:iCs/>
          <w:lang w:val="en-US"/>
        </w:rPr>
        <w:t>A</w:t>
      </w:r>
      <w:r w:rsidR="00833FD0">
        <w:rPr>
          <w:b/>
          <w:bCs/>
          <w:iCs/>
          <w:lang w:val="en-US"/>
        </w:rPr>
        <w:t>djustment to norms and standard</w:t>
      </w:r>
    </w:p>
    <w:p w14:paraId="1C2D5784" w14:textId="77777777" w:rsidR="008C4708" w:rsidRPr="00833FD0" w:rsidRDefault="008C4708" w:rsidP="005453E4">
      <w:pPr>
        <w:pStyle w:val="Listenabsatz"/>
        <w:ind w:left="1440"/>
        <w:rPr>
          <w:b/>
          <w:lang w:val="en-US"/>
        </w:rPr>
      </w:pPr>
    </w:p>
    <w:p w14:paraId="12833381" w14:textId="3679521F" w:rsidR="008C4708" w:rsidRPr="00833FD0" w:rsidRDefault="008C4708" w:rsidP="0083393A">
      <w:pPr>
        <w:pStyle w:val="Listenabsatz"/>
        <w:jc w:val="both"/>
        <w:rPr>
          <w:lang w:val="en-US"/>
        </w:rPr>
      </w:pPr>
      <w:r w:rsidRPr="00833FD0">
        <w:rPr>
          <w:lang w:val="en-US"/>
        </w:rPr>
        <w:t>B</w:t>
      </w:r>
      <w:r w:rsidR="002679EA">
        <w:rPr>
          <w:lang w:val="en-US"/>
        </w:rPr>
        <w:t>oth parties intend to adapt the EDI processed under the present framework agreements to</w:t>
      </w:r>
      <w:r w:rsidR="00C1526C">
        <w:rPr>
          <w:lang w:val="en-US"/>
        </w:rPr>
        <w:t xml:space="preserve"> </w:t>
      </w:r>
      <w:r w:rsidR="002679EA">
        <w:rPr>
          <w:lang w:val="en-US"/>
        </w:rPr>
        <w:t xml:space="preserve">the respective latest norms, standards and engineering regulations in the area of EDI </w:t>
      </w:r>
      <w:proofErr w:type="gramStart"/>
      <w:r w:rsidR="002679EA">
        <w:rPr>
          <w:lang w:val="en-US"/>
        </w:rPr>
        <w:t>on the basis of</w:t>
      </w:r>
      <w:proofErr w:type="gramEnd"/>
      <w:r w:rsidR="002679EA">
        <w:rPr>
          <w:lang w:val="en-US"/>
        </w:rPr>
        <w:t xml:space="preserve"> mutual consent</w:t>
      </w:r>
      <w:r w:rsidRPr="00833FD0">
        <w:rPr>
          <w:lang w:val="en-US"/>
        </w:rPr>
        <w:t>.</w:t>
      </w:r>
    </w:p>
    <w:p w14:paraId="4E5B9974" w14:textId="77777777" w:rsidR="008C4708" w:rsidRPr="00833FD0" w:rsidRDefault="008C4708" w:rsidP="0016526D">
      <w:pPr>
        <w:pStyle w:val="Listenabsatz"/>
        <w:rPr>
          <w:lang w:val="en-US"/>
        </w:rPr>
      </w:pPr>
    </w:p>
    <w:p w14:paraId="2B1ADCD2" w14:textId="402B6268" w:rsidR="008C4708" w:rsidRPr="00833FD0" w:rsidRDefault="00C1526C" w:rsidP="00602E5C">
      <w:pPr>
        <w:pStyle w:val="Listenabsatz"/>
        <w:numPr>
          <w:ilvl w:val="1"/>
          <w:numId w:val="13"/>
        </w:numPr>
        <w:ind w:hanging="502"/>
        <w:rPr>
          <w:b/>
          <w:lang w:val="en-US"/>
        </w:rPr>
      </w:pPr>
      <w:r>
        <w:rPr>
          <w:b/>
          <w:bCs/>
          <w:iCs/>
          <w:lang w:val="en-US"/>
        </w:rPr>
        <w:t>Operation times and changes to them</w:t>
      </w:r>
    </w:p>
    <w:p w14:paraId="40962A6C" w14:textId="77777777" w:rsidR="008C4708" w:rsidRPr="00833FD0" w:rsidRDefault="008C4708" w:rsidP="00AE251C">
      <w:pPr>
        <w:pStyle w:val="Listenabsatz"/>
        <w:rPr>
          <w:lang w:val="en-US"/>
        </w:rPr>
      </w:pPr>
    </w:p>
    <w:p w14:paraId="5BE64BAC" w14:textId="0CE089D4" w:rsidR="008C4708" w:rsidRPr="00833FD0" w:rsidRDefault="00C1526C" w:rsidP="0083393A">
      <w:pPr>
        <w:pStyle w:val="Listenabsatz"/>
        <w:jc w:val="both"/>
        <w:rPr>
          <w:lang w:val="en-US"/>
        </w:rPr>
      </w:pPr>
      <w:r>
        <w:rPr>
          <w:lang w:val="en-US"/>
        </w:rPr>
        <w:t xml:space="preserve">The IT systems of the parties are available for receiving messages on all </w:t>
      </w:r>
      <w:proofErr w:type="gramStart"/>
      <w:r>
        <w:rPr>
          <w:lang w:val="en-US"/>
        </w:rPr>
        <w:t>work days</w:t>
      </w:r>
      <w:proofErr w:type="gramEnd"/>
      <w:r>
        <w:rPr>
          <w:lang w:val="en-US"/>
        </w:rPr>
        <w:t xml:space="preserve">. Extended support </w:t>
      </w:r>
      <w:proofErr w:type="gramStart"/>
      <w:r>
        <w:rPr>
          <w:lang w:val="en-US"/>
        </w:rPr>
        <w:t>can be accessed</w:t>
      </w:r>
      <w:proofErr w:type="gramEnd"/>
      <w:r>
        <w:rPr>
          <w:lang w:val="en-US"/>
        </w:rPr>
        <w:t xml:space="preserve"> during the general office hours</w:t>
      </w:r>
      <w:r w:rsidR="008C4708" w:rsidRPr="00833FD0">
        <w:rPr>
          <w:lang w:val="en-US"/>
        </w:rPr>
        <w:t>.</w:t>
      </w:r>
    </w:p>
    <w:p w14:paraId="2CF1E88B" w14:textId="3C9798B1" w:rsidR="008C4708" w:rsidRPr="00833FD0" w:rsidRDefault="00C1526C" w:rsidP="0083393A">
      <w:pPr>
        <w:pStyle w:val="Listenabsatz"/>
        <w:jc w:val="both"/>
        <w:rPr>
          <w:lang w:val="en-US"/>
        </w:rPr>
      </w:pPr>
      <w:r>
        <w:rPr>
          <w:lang w:val="en-US"/>
        </w:rPr>
        <w:t xml:space="preserve">Absences for longer periods planned due to company vacation, maintenance or adjustment work will be reported to the other party by the latest </w:t>
      </w:r>
      <w:proofErr w:type="gramStart"/>
      <w:r>
        <w:rPr>
          <w:lang w:val="en-US"/>
        </w:rPr>
        <w:t>2</w:t>
      </w:r>
      <w:proofErr w:type="gramEnd"/>
      <w:r>
        <w:rPr>
          <w:lang w:val="en-US"/>
        </w:rPr>
        <w:t xml:space="preserve"> work days before cancelation by telephone or e-mail. In other respects the parties will make every effort to keep disturbances as brief as possible</w:t>
      </w:r>
      <w:r w:rsidR="008C4708" w:rsidRPr="00833FD0">
        <w:rPr>
          <w:lang w:val="en-US"/>
        </w:rPr>
        <w:t>.</w:t>
      </w:r>
    </w:p>
    <w:p w14:paraId="5772D4EA" w14:textId="77777777" w:rsidR="008C4708" w:rsidRPr="00833FD0" w:rsidRDefault="008C4708" w:rsidP="0083393A">
      <w:pPr>
        <w:pStyle w:val="Listenabsatz"/>
        <w:jc w:val="both"/>
        <w:rPr>
          <w:lang w:val="en-US"/>
        </w:rPr>
      </w:pPr>
    </w:p>
    <w:p w14:paraId="6B5F0C97" w14:textId="0075BB6F" w:rsidR="008C4708" w:rsidRPr="00833FD0" w:rsidRDefault="00FE0967" w:rsidP="0083393A">
      <w:pPr>
        <w:pStyle w:val="Listenabsatz"/>
        <w:jc w:val="both"/>
        <w:rPr>
          <w:lang w:val="en-US"/>
        </w:rPr>
      </w:pPr>
      <w:r>
        <w:rPr>
          <w:lang w:val="en-US"/>
        </w:rPr>
        <w:t>The Parties will inform each other of any general restrictions of access for the systems and applications being used for the EDI (on certain days or times) as well as any changes thereof; they will ensure that such restricted operating times are recorded in the EDI manual</w:t>
      </w:r>
      <w:r w:rsidR="008C4708" w:rsidRPr="00833FD0">
        <w:rPr>
          <w:lang w:val="en-US"/>
        </w:rPr>
        <w:t>.</w:t>
      </w:r>
    </w:p>
    <w:p w14:paraId="3872F92A" w14:textId="77777777" w:rsidR="008C4708" w:rsidRPr="00833FD0" w:rsidRDefault="008C4708" w:rsidP="0083393A">
      <w:pPr>
        <w:jc w:val="both"/>
        <w:rPr>
          <w:lang w:val="en-US"/>
        </w:rPr>
      </w:pPr>
    </w:p>
    <w:p w14:paraId="2DCD80EC" w14:textId="77777777" w:rsidR="008C4708" w:rsidRPr="00833FD0" w:rsidRDefault="008C4708" w:rsidP="00A922E5">
      <w:pPr>
        <w:overflowPunct/>
        <w:autoSpaceDE/>
        <w:autoSpaceDN/>
        <w:adjustRightInd/>
        <w:textAlignment w:val="auto"/>
        <w:rPr>
          <w:lang w:val="en-US"/>
        </w:rPr>
      </w:pPr>
    </w:p>
    <w:p w14:paraId="3FD7AE35" w14:textId="61EA7ADA" w:rsidR="008C4708" w:rsidRPr="00833FD0" w:rsidRDefault="00FE0967" w:rsidP="00876613">
      <w:pPr>
        <w:pStyle w:val="berschrift1"/>
        <w:rPr>
          <w:lang w:val="en-US"/>
        </w:rPr>
      </w:pPr>
      <w:bookmarkStart w:id="12" w:name="_Toc271723452"/>
      <w:bookmarkStart w:id="13" w:name="_Toc498520008"/>
      <w:r>
        <w:rPr>
          <w:lang w:val="en-US"/>
        </w:rPr>
        <w:t>Responsibility of the Parties Related to EDI</w:t>
      </w:r>
      <w:bookmarkEnd w:id="12"/>
      <w:bookmarkEnd w:id="13"/>
    </w:p>
    <w:p w14:paraId="5043043D" w14:textId="77777777" w:rsidR="008C4708" w:rsidRPr="00833FD0" w:rsidRDefault="008C4708" w:rsidP="00876613">
      <w:pPr>
        <w:rPr>
          <w:lang w:val="en-US"/>
        </w:rPr>
      </w:pPr>
    </w:p>
    <w:p w14:paraId="360681F6" w14:textId="6FB95F62" w:rsidR="008C4708" w:rsidRPr="00833FD0" w:rsidRDefault="00833FD0" w:rsidP="00602E5C">
      <w:pPr>
        <w:pStyle w:val="Listenabsatz"/>
        <w:numPr>
          <w:ilvl w:val="1"/>
          <w:numId w:val="13"/>
        </w:numPr>
        <w:ind w:hanging="502"/>
        <w:rPr>
          <w:sz w:val="22"/>
          <w:szCs w:val="22"/>
          <w:lang w:val="en-US"/>
        </w:rPr>
      </w:pPr>
      <w:r>
        <w:rPr>
          <w:b/>
          <w:lang w:val="en-US"/>
        </w:rPr>
        <w:t>General</w:t>
      </w:r>
    </w:p>
    <w:p w14:paraId="32B48020" w14:textId="77777777" w:rsidR="008C4708" w:rsidRPr="00833FD0" w:rsidRDefault="008C4708" w:rsidP="005453E4">
      <w:pPr>
        <w:ind w:left="709" w:right="-92" w:hanging="709"/>
        <w:rPr>
          <w:lang w:val="en-US"/>
        </w:rPr>
      </w:pPr>
    </w:p>
    <w:p w14:paraId="51A42996" w14:textId="23831192" w:rsidR="008C4708" w:rsidRPr="00833FD0" w:rsidRDefault="00D9707B" w:rsidP="0083393A">
      <w:pPr>
        <w:pStyle w:val="Listenabsatz"/>
        <w:jc w:val="both"/>
        <w:rPr>
          <w:lang w:val="en-US"/>
        </w:rPr>
      </w:pPr>
      <w:r>
        <w:rPr>
          <w:lang w:val="en-US"/>
        </w:rPr>
        <w:t>The parties involved in the EDI will take suitable measures to ensure that only authorized persons gain access for the operation of the EDI in accordance with the present framework agreement.  They will treat the identification and authentication features for the interchange of EDI messages with strict confidentiality and only make them accessible to authorized persons</w:t>
      </w:r>
      <w:r w:rsidR="008C4708" w:rsidRPr="00833FD0">
        <w:rPr>
          <w:lang w:val="en-US"/>
        </w:rPr>
        <w:t>.</w:t>
      </w:r>
    </w:p>
    <w:p w14:paraId="21DC30CB" w14:textId="77777777" w:rsidR="008C4708" w:rsidRPr="00833FD0" w:rsidRDefault="008C4708" w:rsidP="005453E4">
      <w:pPr>
        <w:pStyle w:val="Listenabsatz"/>
        <w:rPr>
          <w:lang w:val="en-US"/>
        </w:rPr>
      </w:pPr>
    </w:p>
    <w:p w14:paraId="1748924C" w14:textId="1B06C5F1" w:rsidR="008C4708" w:rsidRPr="00833FD0" w:rsidRDefault="00833FD0" w:rsidP="00602E5C">
      <w:pPr>
        <w:pStyle w:val="Listenabsatz"/>
        <w:numPr>
          <w:ilvl w:val="1"/>
          <w:numId w:val="13"/>
        </w:numPr>
        <w:ind w:hanging="502"/>
        <w:rPr>
          <w:b/>
          <w:lang w:val="en-US"/>
        </w:rPr>
      </w:pPr>
      <w:r>
        <w:rPr>
          <w:b/>
          <w:lang w:val="en-US"/>
        </w:rPr>
        <w:t>Liability and risks of the sender</w:t>
      </w:r>
    </w:p>
    <w:p w14:paraId="56212A13" w14:textId="77777777" w:rsidR="008C4708" w:rsidRPr="00833FD0" w:rsidRDefault="008C4708" w:rsidP="005453E4">
      <w:pPr>
        <w:ind w:left="709" w:right="-92" w:hanging="709"/>
        <w:rPr>
          <w:lang w:val="en-US"/>
        </w:rPr>
      </w:pPr>
    </w:p>
    <w:p w14:paraId="51580B25" w14:textId="5D32FBA5" w:rsidR="008C4708" w:rsidRPr="00D9707B" w:rsidRDefault="00D9707B" w:rsidP="00D9707B">
      <w:pPr>
        <w:pStyle w:val="Listenabsatz"/>
        <w:jc w:val="both"/>
        <w:rPr>
          <w:lang w:val="en-US"/>
        </w:rPr>
      </w:pPr>
      <w:r>
        <w:rPr>
          <w:lang w:val="en-US"/>
        </w:rPr>
        <w:t xml:space="preserve">The sender will ensure that the address of the EDI message being transmitted is correct as well as the designated identification and authentication features. </w:t>
      </w:r>
      <w:proofErr w:type="gramStart"/>
      <w:r>
        <w:rPr>
          <w:lang w:val="en-US"/>
        </w:rPr>
        <w:t>Moreover</w:t>
      </w:r>
      <w:proofErr w:type="gramEnd"/>
      <w:r>
        <w:rPr>
          <w:lang w:val="en-US"/>
        </w:rPr>
        <w:t xml:space="preserve"> it is incumbent on him to inspect the EDI messages with regard to subject-matter-related and formal accuracy and completeness in accordance with the pr</w:t>
      </w:r>
      <w:r w:rsidR="004C607E">
        <w:rPr>
          <w:lang w:val="en-US"/>
        </w:rPr>
        <w:t>escribed standards and specific</w:t>
      </w:r>
      <w:r>
        <w:rPr>
          <w:lang w:val="en-US"/>
        </w:rPr>
        <w:t>ations</w:t>
      </w:r>
      <w:r w:rsidR="008C4708" w:rsidRPr="00D9707B">
        <w:rPr>
          <w:lang w:val="en-US"/>
        </w:rPr>
        <w:t>.</w:t>
      </w:r>
    </w:p>
    <w:p w14:paraId="39B06807" w14:textId="77777777" w:rsidR="008C4708" w:rsidRPr="00833FD0" w:rsidRDefault="008C4708" w:rsidP="0083393A">
      <w:pPr>
        <w:pStyle w:val="Listenabsatz"/>
        <w:jc w:val="both"/>
        <w:rPr>
          <w:lang w:val="en-US"/>
        </w:rPr>
      </w:pPr>
    </w:p>
    <w:p w14:paraId="3F93A95D" w14:textId="45329429" w:rsidR="008C4708" w:rsidRPr="00833FD0" w:rsidRDefault="004C607E" w:rsidP="0083393A">
      <w:pPr>
        <w:pStyle w:val="Listenabsatz"/>
        <w:jc w:val="both"/>
        <w:rPr>
          <w:lang w:val="en-US"/>
        </w:rPr>
      </w:pPr>
      <w:r>
        <w:rPr>
          <w:lang w:val="en-US"/>
        </w:rPr>
        <w:t>The sender will bear the risk of loss or changes of an EDI message sent until receipt in the designated data storage (“Mailbox”) of the recipient</w:t>
      </w:r>
      <w:r w:rsidR="008C4708" w:rsidRPr="00833FD0">
        <w:rPr>
          <w:lang w:val="en-US"/>
        </w:rPr>
        <w:t>.</w:t>
      </w:r>
    </w:p>
    <w:p w14:paraId="1ED51FF1" w14:textId="77777777" w:rsidR="008C4708" w:rsidRPr="00833FD0" w:rsidRDefault="008C4708" w:rsidP="0083393A">
      <w:pPr>
        <w:pStyle w:val="Listenabsatz"/>
        <w:jc w:val="both"/>
        <w:rPr>
          <w:b/>
          <w:lang w:val="en-US"/>
        </w:rPr>
      </w:pPr>
    </w:p>
    <w:p w14:paraId="71371B24" w14:textId="4BE877D4" w:rsidR="008C4708" w:rsidRPr="00833FD0" w:rsidRDefault="00833FD0" w:rsidP="00602E5C">
      <w:pPr>
        <w:pStyle w:val="Listenabsatz"/>
        <w:numPr>
          <w:ilvl w:val="1"/>
          <w:numId w:val="13"/>
        </w:numPr>
        <w:ind w:hanging="502"/>
        <w:rPr>
          <w:b/>
          <w:lang w:val="en-US"/>
        </w:rPr>
      </w:pPr>
      <w:r>
        <w:rPr>
          <w:b/>
          <w:lang w:val="en-US"/>
        </w:rPr>
        <w:t>Liability and risks of the recipient</w:t>
      </w:r>
    </w:p>
    <w:p w14:paraId="6A1935ED" w14:textId="77777777" w:rsidR="008C4708" w:rsidRPr="00833FD0" w:rsidRDefault="008C4708" w:rsidP="005453E4">
      <w:pPr>
        <w:pStyle w:val="Listenabsatz"/>
        <w:rPr>
          <w:lang w:val="en-US"/>
        </w:rPr>
      </w:pPr>
    </w:p>
    <w:p w14:paraId="6436BD0E" w14:textId="49902490" w:rsidR="008C4708" w:rsidRPr="00833FD0" w:rsidRDefault="004C607E" w:rsidP="0083393A">
      <w:pPr>
        <w:pStyle w:val="Listenabsatz"/>
        <w:jc w:val="both"/>
        <w:rPr>
          <w:lang w:val="en-US"/>
        </w:rPr>
      </w:pPr>
      <w:r>
        <w:rPr>
          <w:lang w:val="en-US"/>
        </w:rPr>
        <w:t>The recipient is liable for the retrieval and transmission of the EDI messages from the designated data storage (“Mailbox”) as well as for their further processing</w:t>
      </w:r>
      <w:r w:rsidR="008C4708" w:rsidRPr="00833FD0">
        <w:rPr>
          <w:lang w:val="en-US"/>
        </w:rPr>
        <w:t>.</w:t>
      </w:r>
    </w:p>
    <w:p w14:paraId="22FFBADF" w14:textId="77777777" w:rsidR="008C4708" w:rsidRPr="00833FD0" w:rsidRDefault="008C4708" w:rsidP="0083393A">
      <w:pPr>
        <w:ind w:left="709" w:right="-92" w:hanging="709"/>
        <w:jc w:val="both"/>
        <w:rPr>
          <w:lang w:val="en-US"/>
        </w:rPr>
      </w:pPr>
    </w:p>
    <w:p w14:paraId="47B0CF5C" w14:textId="77777777" w:rsidR="008C4708" w:rsidRPr="00833FD0" w:rsidRDefault="008C4708" w:rsidP="005453E4">
      <w:pPr>
        <w:tabs>
          <w:tab w:val="left" w:pos="1008"/>
          <w:tab w:val="left" w:pos="8928"/>
        </w:tabs>
        <w:ind w:left="709" w:right="-92" w:hanging="709"/>
        <w:rPr>
          <w:lang w:val="en-US"/>
        </w:rPr>
      </w:pPr>
    </w:p>
    <w:p w14:paraId="650FC7CC" w14:textId="1C6C5B0C" w:rsidR="008C4708" w:rsidRPr="00833FD0" w:rsidRDefault="004C607E" w:rsidP="00602E5C">
      <w:pPr>
        <w:pStyle w:val="Listenabsatz"/>
        <w:numPr>
          <w:ilvl w:val="1"/>
          <w:numId w:val="13"/>
        </w:numPr>
        <w:ind w:hanging="502"/>
        <w:rPr>
          <w:b/>
          <w:lang w:val="en-US"/>
        </w:rPr>
      </w:pPr>
      <w:r>
        <w:rPr>
          <w:b/>
          <w:lang w:val="en-US"/>
        </w:rPr>
        <w:t>Interruptions and disturbances</w:t>
      </w:r>
    </w:p>
    <w:p w14:paraId="2970D2F9" w14:textId="77777777" w:rsidR="008C4708" w:rsidRPr="00833FD0" w:rsidRDefault="008C4708" w:rsidP="0083393A">
      <w:pPr>
        <w:tabs>
          <w:tab w:val="left" w:pos="1008"/>
          <w:tab w:val="left" w:pos="8928"/>
        </w:tabs>
        <w:ind w:left="709" w:right="-92" w:hanging="709"/>
        <w:jc w:val="both"/>
        <w:rPr>
          <w:lang w:val="en-US"/>
        </w:rPr>
      </w:pPr>
    </w:p>
    <w:p w14:paraId="685A6994" w14:textId="7BEFD522" w:rsidR="008C4708" w:rsidRPr="00833FD0" w:rsidRDefault="004C607E" w:rsidP="0083393A">
      <w:pPr>
        <w:pStyle w:val="Listenabsatz"/>
        <w:jc w:val="both"/>
        <w:rPr>
          <w:lang w:val="en-US"/>
        </w:rPr>
      </w:pPr>
      <w:r>
        <w:rPr>
          <w:lang w:val="en-US"/>
        </w:rPr>
        <w:t>Where there is an interruption or error notification during the transmission of an EDI message to the designated data storage (“Mailbox”) of the recipient the sender will be liable for repeating the transmission until receiving feedback on the proper completion or storage</w:t>
      </w:r>
      <w:r w:rsidR="008C4708" w:rsidRPr="00833FD0">
        <w:rPr>
          <w:lang w:val="en-US"/>
        </w:rPr>
        <w:t>.</w:t>
      </w:r>
    </w:p>
    <w:p w14:paraId="6F914BC6" w14:textId="2E476D8B" w:rsidR="008C4708" w:rsidRPr="00833FD0" w:rsidRDefault="004C607E" w:rsidP="0083393A">
      <w:pPr>
        <w:pStyle w:val="Listenabsatz"/>
        <w:jc w:val="both"/>
        <w:rPr>
          <w:lang w:val="en-US"/>
        </w:rPr>
      </w:pPr>
      <w:r>
        <w:rPr>
          <w:lang w:val="en-US"/>
        </w:rPr>
        <w:t xml:space="preserve">Where there is no error </w:t>
      </w:r>
      <w:r w:rsidR="00511BDB">
        <w:rPr>
          <w:lang w:val="en-US"/>
        </w:rPr>
        <w:t>log</w:t>
      </w:r>
      <w:r>
        <w:rPr>
          <w:lang w:val="en-US"/>
        </w:rPr>
        <w:t xml:space="preserve"> by the recipient EDI messages </w:t>
      </w:r>
      <w:proofErr w:type="gramStart"/>
      <w:r>
        <w:rPr>
          <w:lang w:val="en-US"/>
        </w:rPr>
        <w:t>will be regarded</w:t>
      </w:r>
      <w:proofErr w:type="gramEnd"/>
      <w:r>
        <w:rPr>
          <w:lang w:val="en-US"/>
        </w:rPr>
        <w:t xml:space="preserve"> as </w:t>
      </w:r>
      <w:r w:rsidR="00991730">
        <w:rPr>
          <w:lang w:val="en-US"/>
        </w:rPr>
        <w:t>delivered in the form and with the content recorded in the sender’s transaction journal</w:t>
      </w:r>
      <w:r w:rsidR="008C4708" w:rsidRPr="00833FD0">
        <w:rPr>
          <w:lang w:val="en-US"/>
        </w:rPr>
        <w:t>.</w:t>
      </w:r>
    </w:p>
    <w:p w14:paraId="3414D22F" w14:textId="77777777" w:rsidR="008C4708" w:rsidRPr="00833FD0" w:rsidRDefault="008C4708" w:rsidP="0083393A">
      <w:pPr>
        <w:pStyle w:val="Listenabsatz"/>
        <w:jc w:val="both"/>
        <w:rPr>
          <w:lang w:val="en-US"/>
        </w:rPr>
      </w:pPr>
    </w:p>
    <w:p w14:paraId="1DD0143E" w14:textId="054237C1" w:rsidR="008C4708" w:rsidRPr="00833FD0" w:rsidRDefault="008C4708" w:rsidP="0083393A">
      <w:pPr>
        <w:pStyle w:val="Listenabsatz"/>
        <w:jc w:val="both"/>
        <w:rPr>
          <w:lang w:val="en-US"/>
        </w:rPr>
      </w:pPr>
      <w:proofErr w:type="gramStart"/>
      <w:r w:rsidRPr="00833FD0">
        <w:rPr>
          <w:lang w:val="en-US"/>
        </w:rPr>
        <w:t>W</w:t>
      </w:r>
      <w:r w:rsidR="00991730">
        <w:rPr>
          <w:lang w:val="en-US"/>
        </w:rPr>
        <w:t xml:space="preserve">here a party detects an error in data transmission via EDI or discovers that the EDI message he received was not intended for him he will inform the sender immediately, where the latter can be identified, but </w:t>
      </w:r>
      <w:r w:rsidR="00511BDB">
        <w:rPr>
          <w:lang w:val="en-US"/>
        </w:rPr>
        <w:t>b</w:t>
      </w:r>
      <w:r w:rsidR="00991730">
        <w:rPr>
          <w:lang w:val="en-US"/>
        </w:rPr>
        <w:t>y the latest within 14 work days and will not process the EDI message any further before he has received the respective instructions from the sender.</w:t>
      </w:r>
      <w:proofErr w:type="gramEnd"/>
      <w:r w:rsidR="00991730">
        <w:rPr>
          <w:lang w:val="en-US"/>
        </w:rPr>
        <w:t xml:space="preserve"> Messages sent to the </w:t>
      </w:r>
      <w:r w:rsidR="00991730">
        <w:rPr>
          <w:lang w:val="en-US"/>
        </w:rPr>
        <w:lastRenderedPageBreak/>
        <w:t xml:space="preserve">wrong/mistaken recipient are to </w:t>
      </w:r>
      <w:proofErr w:type="gramStart"/>
      <w:r w:rsidR="00991730">
        <w:rPr>
          <w:lang w:val="en-US"/>
        </w:rPr>
        <w:t>be deleted</w:t>
      </w:r>
      <w:proofErr w:type="gramEnd"/>
      <w:r w:rsidR="00991730">
        <w:rPr>
          <w:lang w:val="en-US"/>
        </w:rPr>
        <w:t xml:space="preserve"> in agreement with the sender with the exception of recording in the transaction journal</w:t>
      </w:r>
      <w:r w:rsidRPr="00833FD0">
        <w:rPr>
          <w:lang w:val="en-US"/>
        </w:rPr>
        <w:t>.</w:t>
      </w:r>
    </w:p>
    <w:p w14:paraId="52A546B8" w14:textId="77777777" w:rsidR="008C4708" w:rsidRPr="00833FD0" w:rsidRDefault="008C4708" w:rsidP="00A922E5">
      <w:pPr>
        <w:overflowPunct/>
        <w:autoSpaceDE/>
        <w:autoSpaceDN/>
        <w:adjustRightInd/>
        <w:textAlignment w:val="auto"/>
        <w:rPr>
          <w:lang w:val="en-US"/>
        </w:rPr>
      </w:pPr>
    </w:p>
    <w:p w14:paraId="2996E387" w14:textId="653327F4" w:rsidR="008C4708" w:rsidRPr="00833FD0" w:rsidRDefault="00991730" w:rsidP="00F57751">
      <w:pPr>
        <w:pStyle w:val="berschrift1"/>
        <w:rPr>
          <w:lang w:val="en-US"/>
        </w:rPr>
      </w:pPr>
      <w:bookmarkStart w:id="14" w:name="_Toc271723453"/>
      <w:bookmarkStart w:id="15" w:name="_Toc498520009"/>
      <w:r>
        <w:rPr>
          <w:lang w:val="en-US"/>
        </w:rPr>
        <w:t>Storage, Inspection and Release</w:t>
      </w:r>
      <w:bookmarkEnd w:id="14"/>
      <w:bookmarkEnd w:id="15"/>
    </w:p>
    <w:p w14:paraId="1CA36DFD" w14:textId="77777777" w:rsidR="008C4708" w:rsidRPr="00833FD0" w:rsidRDefault="008C4708" w:rsidP="005E045B">
      <w:pPr>
        <w:ind w:left="709" w:right="-92" w:hanging="709"/>
        <w:rPr>
          <w:lang w:val="en-US"/>
        </w:rPr>
      </w:pPr>
    </w:p>
    <w:p w14:paraId="44BF4260" w14:textId="6BDDCC5E" w:rsidR="008C4708" w:rsidRPr="00833FD0" w:rsidRDefault="00945E6A" w:rsidP="00602E5C">
      <w:pPr>
        <w:pStyle w:val="Listenabsatz"/>
        <w:numPr>
          <w:ilvl w:val="1"/>
          <w:numId w:val="13"/>
        </w:numPr>
        <w:ind w:hanging="502"/>
        <w:rPr>
          <w:b/>
          <w:lang w:val="en-US"/>
        </w:rPr>
      </w:pPr>
      <w:r>
        <w:rPr>
          <w:b/>
          <w:lang w:val="en-US"/>
        </w:rPr>
        <w:t>Keeping of a transaction journal</w:t>
      </w:r>
    </w:p>
    <w:p w14:paraId="786230F1" w14:textId="77777777" w:rsidR="008C4708" w:rsidRPr="00833FD0" w:rsidRDefault="008C4708" w:rsidP="005E045B">
      <w:pPr>
        <w:ind w:left="709" w:right="-92" w:hanging="709"/>
        <w:rPr>
          <w:lang w:val="en-US"/>
        </w:rPr>
      </w:pPr>
    </w:p>
    <w:p w14:paraId="69FC861C" w14:textId="570C6C25" w:rsidR="008C4708" w:rsidRPr="00833FD0" w:rsidRDefault="00945E6A" w:rsidP="0083393A">
      <w:pPr>
        <w:pStyle w:val="Listenabsatz"/>
        <w:jc w:val="both"/>
        <w:rPr>
          <w:lang w:val="en-US"/>
        </w:rPr>
      </w:pPr>
      <w:r>
        <w:rPr>
          <w:lang w:val="en-US"/>
        </w:rPr>
        <w:t xml:space="preserve">During the term of the framework </w:t>
      </w:r>
      <w:proofErr w:type="gramStart"/>
      <w:r>
        <w:rPr>
          <w:lang w:val="en-US"/>
        </w:rPr>
        <w:t>agreement</w:t>
      </w:r>
      <w:proofErr w:type="gramEnd"/>
      <w:r>
        <w:rPr>
          <w:lang w:val="en-US"/>
        </w:rPr>
        <w:t xml:space="preserve"> each party will keep a transaction journal on all EDI messages sent/received by him</w:t>
      </w:r>
      <w:r w:rsidR="008C4708" w:rsidRPr="00833FD0">
        <w:rPr>
          <w:lang w:val="en-US"/>
        </w:rPr>
        <w:t>.</w:t>
      </w:r>
    </w:p>
    <w:p w14:paraId="17B1C40E" w14:textId="77777777" w:rsidR="008C4708" w:rsidRPr="00833FD0" w:rsidRDefault="008C4708" w:rsidP="00F57751">
      <w:pPr>
        <w:pStyle w:val="Listenabsatz"/>
        <w:rPr>
          <w:lang w:val="en-US"/>
        </w:rPr>
      </w:pPr>
    </w:p>
    <w:p w14:paraId="19BB056F" w14:textId="632DDEC7" w:rsidR="008C4708" w:rsidRPr="00833FD0" w:rsidRDefault="00945E6A" w:rsidP="00602E5C">
      <w:pPr>
        <w:pStyle w:val="Listenabsatz"/>
        <w:numPr>
          <w:ilvl w:val="1"/>
          <w:numId w:val="13"/>
        </w:numPr>
        <w:ind w:hanging="502"/>
        <w:rPr>
          <w:b/>
          <w:lang w:val="en-US"/>
        </w:rPr>
      </w:pPr>
      <w:r>
        <w:rPr>
          <w:b/>
          <w:lang w:val="en-US"/>
        </w:rPr>
        <w:t>Inspection and guarantee of genuineness of origin</w:t>
      </w:r>
      <w:r w:rsidR="008C4708" w:rsidRPr="00833FD0">
        <w:rPr>
          <w:b/>
          <w:lang w:val="en-US"/>
        </w:rPr>
        <w:t xml:space="preserve"> </w:t>
      </w:r>
    </w:p>
    <w:p w14:paraId="36CC3D94" w14:textId="58619AD0" w:rsidR="008C4708" w:rsidRPr="00833FD0" w:rsidRDefault="00945E6A" w:rsidP="0083393A">
      <w:pPr>
        <w:pStyle w:val="Listenabsatz"/>
        <w:jc w:val="both"/>
        <w:rPr>
          <w:b/>
          <w:bCs/>
          <w:lang w:val="en-US"/>
        </w:rPr>
      </w:pPr>
      <w:r>
        <w:rPr>
          <w:lang w:val="en-US"/>
        </w:rPr>
        <w:t>The recipient must compare the data sent to him with the information in his master database and only proceed with the processing of an EDI transmission file in the case of a complete match with regard to content and form. Failing this,</w:t>
      </w:r>
      <w:r w:rsidR="007D03C9">
        <w:rPr>
          <w:lang w:val="en-US"/>
        </w:rPr>
        <w:t xml:space="preserve"> he is to proceed pursuant to </w:t>
      </w:r>
      <w:r w:rsidR="008C4708" w:rsidRPr="00833FD0">
        <w:rPr>
          <w:lang w:val="en-US"/>
        </w:rPr>
        <w:t>Art. 9.3.</w:t>
      </w:r>
    </w:p>
    <w:p w14:paraId="546330D4" w14:textId="6778CB14" w:rsidR="008C4708" w:rsidRPr="00833FD0" w:rsidRDefault="007D03C9" w:rsidP="0083393A">
      <w:pPr>
        <w:pStyle w:val="Listenabsatz"/>
        <w:jc w:val="both"/>
        <w:rPr>
          <w:lang w:val="en-US"/>
        </w:rPr>
      </w:pPr>
      <w:r>
        <w:rPr>
          <w:lang w:val="en-US"/>
        </w:rPr>
        <w:t>The sender/the party hired by him will be obligated to use the prescribed identification labels in order to guarantee genuineness of the origin of the data and the recipient will be obligated to check these in the corresponding segments of the UN/EDIFACT s</w:t>
      </w:r>
      <w:r w:rsidR="002F1310" w:rsidRPr="00833FD0">
        <w:rPr>
          <w:lang w:val="en-US"/>
        </w:rPr>
        <w:t>tandards</w:t>
      </w:r>
      <w:r>
        <w:rPr>
          <w:lang w:val="en-US"/>
        </w:rPr>
        <w:t>. The sender must cumulatively always use the following identification features</w:t>
      </w:r>
      <w:r w:rsidR="008C4708" w:rsidRPr="00833FD0">
        <w:rPr>
          <w:lang w:val="en-US"/>
        </w:rPr>
        <w:t>:</w:t>
      </w:r>
    </w:p>
    <w:p w14:paraId="7C551B97" w14:textId="77777777" w:rsidR="008C4708" w:rsidRPr="00833FD0" w:rsidRDefault="008C4708" w:rsidP="0083393A">
      <w:pPr>
        <w:pStyle w:val="Listenabsatz"/>
        <w:jc w:val="both"/>
        <w:rPr>
          <w:b/>
          <w:bCs/>
          <w:lang w:val="en-US"/>
        </w:rPr>
      </w:pPr>
    </w:p>
    <w:p w14:paraId="6810633E" w14:textId="00535088" w:rsidR="008C4708" w:rsidRPr="00833FD0" w:rsidRDefault="008C4708" w:rsidP="0083393A">
      <w:pPr>
        <w:pStyle w:val="Listenabsatz"/>
        <w:jc w:val="both"/>
        <w:rPr>
          <w:b/>
          <w:bCs/>
          <w:lang w:val="en-US"/>
        </w:rPr>
      </w:pPr>
      <w:r w:rsidRPr="00833FD0">
        <w:rPr>
          <w:lang w:val="en-US"/>
        </w:rPr>
        <w:t xml:space="preserve">− </w:t>
      </w:r>
      <w:proofErr w:type="gramStart"/>
      <w:r w:rsidR="00556A06">
        <w:rPr>
          <w:lang w:val="en-US"/>
        </w:rPr>
        <w:t>the</w:t>
      </w:r>
      <w:proofErr w:type="gramEnd"/>
      <w:r w:rsidR="00556A06">
        <w:rPr>
          <w:lang w:val="en-US"/>
        </w:rPr>
        <w:t xml:space="preserve"> GLN in the UNB segment allocated to the sender/the third party hired by him by GS1</w:t>
      </w:r>
    </w:p>
    <w:p w14:paraId="57BC373C" w14:textId="458E9DEE" w:rsidR="008C4708" w:rsidRPr="00833FD0" w:rsidRDefault="008C4708" w:rsidP="0083393A">
      <w:pPr>
        <w:pStyle w:val="Listenabsatz"/>
        <w:jc w:val="both"/>
        <w:rPr>
          <w:b/>
          <w:bCs/>
          <w:lang w:val="en-US"/>
        </w:rPr>
      </w:pPr>
      <w:r w:rsidRPr="00833FD0">
        <w:rPr>
          <w:lang w:val="en-US"/>
        </w:rPr>
        <w:t xml:space="preserve">− </w:t>
      </w:r>
      <w:proofErr w:type="gramStart"/>
      <w:r w:rsidR="00556A06">
        <w:rPr>
          <w:lang w:val="en-US"/>
        </w:rPr>
        <w:t>the</w:t>
      </w:r>
      <w:proofErr w:type="gramEnd"/>
      <w:r w:rsidR="00556A06">
        <w:rPr>
          <w:lang w:val="en-US"/>
        </w:rPr>
        <w:t xml:space="preserve"> GLN in the NAD segment allocated to the sender by</w:t>
      </w:r>
      <w:r w:rsidRPr="00833FD0">
        <w:rPr>
          <w:lang w:val="en-US"/>
        </w:rPr>
        <w:t xml:space="preserve"> GS1;</w:t>
      </w:r>
    </w:p>
    <w:p w14:paraId="6A9FE058" w14:textId="1A7D8C31" w:rsidR="008C4708" w:rsidRPr="00833FD0" w:rsidRDefault="008C4708" w:rsidP="0083393A">
      <w:pPr>
        <w:pStyle w:val="Listenabsatz"/>
        <w:jc w:val="both"/>
        <w:rPr>
          <w:lang w:val="en-US"/>
        </w:rPr>
      </w:pPr>
      <w:r w:rsidRPr="00833FD0">
        <w:rPr>
          <w:lang w:val="en-US"/>
        </w:rPr>
        <w:t xml:space="preserve">− </w:t>
      </w:r>
      <w:proofErr w:type="gramStart"/>
      <w:r w:rsidR="00556A06">
        <w:rPr>
          <w:lang w:val="en-US"/>
        </w:rPr>
        <w:t>the</w:t>
      </w:r>
      <w:proofErr w:type="gramEnd"/>
      <w:r w:rsidR="00556A06">
        <w:rPr>
          <w:lang w:val="en-US"/>
        </w:rPr>
        <w:t xml:space="preserve"> VAT ID number (VAT ID </w:t>
      </w:r>
      <w:proofErr w:type="spellStart"/>
      <w:r w:rsidR="00556A06">
        <w:rPr>
          <w:lang w:val="en-US"/>
        </w:rPr>
        <w:t>Nr</w:t>
      </w:r>
      <w:proofErr w:type="spellEnd"/>
      <w:r w:rsidR="00556A06">
        <w:rPr>
          <w:lang w:val="en-US"/>
        </w:rPr>
        <w:t>.) allocated to the sender by the Internal Revenue Service in the</w:t>
      </w:r>
      <w:r w:rsidRPr="00833FD0">
        <w:rPr>
          <w:lang w:val="en-US"/>
        </w:rPr>
        <w:t xml:space="preserve"> RFF+VA</w:t>
      </w:r>
      <w:r w:rsidR="00556A06">
        <w:rPr>
          <w:lang w:val="en-US"/>
        </w:rPr>
        <w:t xml:space="preserve"> segment</w:t>
      </w:r>
      <w:r w:rsidRPr="00833FD0">
        <w:rPr>
          <w:lang w:val="en-US"/>
        </w:rPr>
        <w:t>.</w:t>
      </w:r>
    </w:p>
    <w:p w14:paraId="126E9139" w14:textId="77777777" w:rsidR="008C4708" w:rsidRPr="00833FD0" w:rsidRDefault="008C4708" w:rsidP="0083393A">
      <w:pPr>
        <w:pStyle w:val="Listenabsatz"/>
        <w:jc w:val="both"/>
        <w:rPr>
          <w:b/>
          <w:bCs/>
          <w:lang w:val="en-US"/>
        </w:rPr>
      </w:pPr>
    </w:p>
    <w:p w14:paraId="36C5F7D9" w14:textId="5A143917" w:rsidR="008C4708" w:rsidRPr="00833FD0" w:rsidRDefault="00556A06" w:rsidP="0083393A">
      <w:pPr>
        <w:pStyle w:val="Listenabsatz"/>
        <w:jc w:val="both"/>
        <w:rPr>
          <w:lang w:val="en-US"/>
        </w:rPr>
      </w:pPr>
      <w:r>
        <w:rPr>
          <w:lang w:val="en-US"/>
        </w:rPr>
        <w:t>Where the identification features (GLN a</w:t>
      </w:r>
      <w:r w:rsidR="008C4708" w:rsidRPr="00833FD0">
        <w:rPr>
          <w:lang w:val="en-US"/>
        </w:rPr>
        <w:t xml:space="preserve">nd/or </w:t>
      </w:r>
      <w:r>
        <w:rPr>
          <w:lang w:val="en-US"/>
        </w:rPr>
        <w:t>VAT ID/tax number) or personal key data of the sender change the sender must ensure that the recipient is immediately informed (precise advance notice time is to be defined in Annex</w:t>
      </w:r>
      <w:proofErr w:type="gramStart"/>
      <w:r w:rsidR="00BD7349" w:rsidRPr="00833FD0">
        <w:rPr>
          <w:lang w:val="en-US"/>
        </w:rPr>
        <w:t>./</w:t>
      </w:r>
      <w:proofErr w:type="gramEnd"/>
      <w:r w:rsidR="00BD7349" w:rsidRPr="00833FD0">
        <w:rPr>
          <w:lang w:val="en-US"/>
        </w:rPr>
        <w:t>1</w:t>
      </w:r>
      <w:r w:rsidR="008C4708" w:rsidRPr="00833FD0">
        <w:rPr>
          <w:lang w:val="en-US"/>
        </w:rPr>
        <w:t xml:space="preserve">). </w:t>
      </w:r>
    </w:p>
    <w:p w14:paraId="63C205E3" w14:textId="77777777" w:rsidR="008C4708" w:rsidRPr="00833FD0" w:rsidRDefault="008C4708" w:rsidP="0083393A">
      <w:pPr>
        <w:pStyle w:val="Listenabsatz"/>
        <w:jc w:val="both"/>
        <w:rPr>
          <w:lang w:val="en-US"/>
        </w:rPr>
      </w:pPr>
    </w:p>
    <w:p w14:paraId="2568CF4D" w14:textId="27FCA421" w:rsidR="008C4708" w:rsidRPr="00833FD0" w:rsidRDefault="00556A06" w:rsidP="0083393A">
      <w:pPr>
        <w:pStyle w:val="Listenabsatz"/>
        <w:jc w:val="both"/>
        <w:rPr>
          <w:lang w:val="en-US"/>
        </w:rPr>
      </w:pPr>
      <w:r>
        <w:rPr>
          <w:lang w:val="en-US"/>
        </w:rPr>
        <w:t xml:space="preserve">The recipient will confirm the change of his key data to the sender (notice of change). The changed identification features </w:t>
      </w:r>
      <w:proofErr w:type="gramStart"/>
      <w:r>
        <w:rPr>
          <w:lang w:val="en-US"/>
        </w:rPr>
        <w:t>may only be used</w:t>
      </w:r>
      <w:proofErr w:type="gramEnd"/>
      <w:r>
        <w:rPr>
          <w:lang w:val="en-US"/>
        </w:rPr>
        <w:t xml:space="preserve"> after receipt of the change notification. The use of any previous identification features as from this time will entail an error </w:t>
      </w:r>
      <w:r w:rsidR="00511BDB">
        <w:rPr>
          <w:lang w:val="en-US"/>
        </w:rPr>
        <w:t>log</w:t>
      </w:r>
      <w:r>
        <w:rPr>
          <w:lang w:val="en-US"/>
        </w:rPr>
        <w:t xml:space="preserve"> to the sender and non-processing </w:t>
      </w:r>
      <w:r w:rsidR="008C4708" w:rsidRPr="00833FD0">
        <w:rPr>
          <w:lang w:val="en-US"/>
        </w:rPr>
        <w:t>(</w:t>
      </w:r>
      <w:r>
        <w:rPr>
          <w:lang w:val="en-US"/>
        </w:rPr>
        <w:t>cf</w:t>
      </w:r>
      <w:r w:rsidR="008C4708" w:rsidRPr="00833FD0">
        <w:rPr>
          <w:lang w:val="en-US"/>
        </w:rPr>
        <w:t>. Art. 9.3).</w:t>
      </w:r>
    </w:p>
    <w:p w14:paraId="40E57DC9" w14:textId="77777777" w:rsidR="008C4708" w:rsidRPr="00833FD0" w:rsidRDefault="008C4708" w:rsidP="0083393A">
      <w:pPr>
        <w:pStyle w:val="Listenabsatz"/>
        <w:jc w:val="both"/>
        <w:rPr>
          <w:b/>
          <w:bCs/>
          <w:lang w:val="en-US"/>
        </w:rPr>
      </w:pPr>
    </w:p>
    <w:p w14:paraId="3F17666E" w14:textId="0C185E1A" w:rsidR="008C4708" w:rsidRPr="00833FD0" w:rsidRDefault="00556A06" w:rsidP="0083393A">
      <w:pPr>
        <w:pStyle w:val="Listenabsatz"/>
        <w:jc w:val="both"/>
        <w:rPr>
          <w:lang w:val="en-US"/>
        </w:rPr>
      </w:pPr>
      <w:r>
        <w:rPr>
          <w:lang w:val="en-US"/>
        </w:rPr>
        <w:t>The Parties agree exclusively on a UN/EDIFACT standard for transmission of the EDI messages. The recipient guarantees that he is able to receive and process all</w:t>
      </w:r>
      <w:r w:rsidRPr="00556A06">
        <w:rPr>
          <w:lang w:val="en-US"/>
        </w:rPr>
        <w:t xml:space="preserve"> </w:t>
      </w:r>
      <w:r>
        <w:rPr>
          <w:lang w:val="en-US"/>
        </w:rPr>
        <w:t xml:space="preserve">EANCOM® versions specified in </w:t>
      </w:r>
      <w:proofErr w:type="gramStart"/>
      <w:r>
        <w:rPr>
          <w:lang w:val="en-US"/>
        </w:rPr>
        <w:t xml:space="preserve">Annex </w:t>
      </w:r>
      <w:r w:rsidR="00BD7349" w:rsidRPr="00833FD0">
        <w:rPr>
          <w:lang w:val="en-US"/>
        </w:rPr>
        <w:t>./</w:t>
      </w:r>
      <w:proofErr w:type="gramEnd"/>
      <w:r w:rsidR="008C4708" w:rsidRPr="00833FD0">
        <w:rPr>
          <w:lang w:val="en-US"/>
        </w:rPr>
        <w:t>1</w:t>
      </w:r>
      <w:r>
        <w:rPr>
          <w:lang w:val="en-US"/>
        </w:rPr>
        <w:t>. The sender will be obligated to specify the EANCOM® ve</w:t>
      </w:r>
      <w:r w:rsidR="008C4708" w:rsidRPr="00833FD0">
        <w:rPr>
          <w:lang w:val="en-US"/>
        </w:rPr>
        <w:t xml:space="preserve">rsion </w:t>
      </w:r>
      <w:r>
        <w:rPr>
          <w:lang w:val="en-US"/>
        </w:rPr>
        <w:t>used in every EDI message</w:t>
      </w:r>
      <w:r w:rsidR="008C4708" w:rsidRPr="00833FD0">
        <w:rPr>
          <w:lang w:val="en-US"/>
        </w:rPr>
        <w:t>.</w:t>
      </w:r>
    </w:p>
    <w:p w14:paraId="7FC15EB4" w14:textId="77777777" w:rsidR="008C4708" w:rsidRPr="00833FD0" w:rsidRDefault="008C4708" w:rsidP="009C3EED">
      <w:pPr>
        <w:jc w:val="both"/>
        <w:rPr>
          <w:rFonts w:cs="Arial"/>
          <w:color w:val="FF0000"/>
          <w:lang w:val="en-US" w:eastAsia="de-AT"/>
        </w:rPr>
      </w:pPr>
    </w:p>
    <w:p w14:paraId="385B09F1" w14:textId="05BF505E" w:rsidR="008C4708" w:rsidRPr="00833FD0" w:rsidRDefault="00556A06" w:rsidP="00602E5C">
      <w:pPr>
        <w:pStyle w:val="Listenabsatz"/>
        <w:numPr>
          <w:ilvl w:val="1"/>
          <w:numId w:val="13"/>
        </w:numPr>
        <w:ind w:hanging="502"/>
        <w:rPr>
          <w:b/>
          <w:lang w:val="en-US"/>
        </w:rPr>
      </w:pPr>
      <w:r>
        <w:rPr>
          <w:b/>
          <w:lang w:val="en-US"/>
        </w:rPr>
        <w:t>Inspection and guarantee of the integrity of the content</w:t>
      </w:r>
      <w:r w:rsidR="008C4708" w:rsidRPr="00833FD0">
        <w:rPr>
          <w:b/>
          <w:lang w:val="en-US"/>
        </w:rPr>
        <w:t xml:space="preserve"> </w:t>
      </w:r>
    </w:p>
    <w:p w14:paraId="1799216B" w14:textId="77777777" w:rsidR="008C4708" w:rsidRPr="00833FD0" w:rsidRDefault="008C4708" w:rsidP="009C3EED">
      <w:pPr>
        <w:jc w:val="both"/>
        <w:rPr>
          <w:rFonts w:cs="Arial"/>
          <w:color w:val="FF0000"/>
          <w:lang w:val="en-US" w:eastAsia="de-AT"/>
        </w:rPr>
      </w:pPr>
    </w:p>
    <w:p w14:paraId="68A3C88E" w14:textId="58A0A585" w:rsidR="008C4708" w:rsidRPr="00833FD0" w:rsidRDefault="008C4708" w:rsidP="009C3EED">
      <w:pPr>
        <w:ind w:left="720"/>
        <w:jc w:val="both"/>
        <w:rPr>
          <w:rFonts w:cs="Arial"/>
          <w:lang w:val="en-US" w:eastAsia="de-AT"/>
        </w:rPr>
      </w:pPr>
      <w:r w:rsidRPr="00833FD0">
        <w:rPr>
          <w:rFonts w:cs="Arial"/>
          <w:lang w:val="en-US" w:eastAsia="de-AT"/>
        </w:rPr>
        <w:t>Be</w:t>
      </w:r>
      <w:r w:rsidR="00A17FEE">
        <w:rPr>
          <w:rFonts w:cs="Arial"/>
          <w:lang w:val="en-US" w:eastAsia="de-AT"/>
        </w:rPr>
        <w:t xml:space="preserve">fore the parties commence the EDI process in the production operations and the data </w:t>
      </w:r>
      <w:proofErr w:type="gramStart"/>
      <w:r w:rsidR="00A17FEE">
        <w:rPr>
          <w:rFonts w:cs="Arial"/>
          <w:lang w:val="en-US" w:eastAsia="de-AT"/>
        </w:rPr>
        <w:t>being transmitted</w:t>
      </w:r>
      <w:proofErr w:type="gramEnd"/>
      <w:r w:rsidR="00A17FEE">
        <w:rPr>
          <w:rFonts w:cs="Arial"/>
          <w:lang w:val="en-US" w:eastAsia="de-AT"/>
        </w:rPr>
        <w:t xml:space="preserve"> become binding (productive phase) the parties will first thoroughly test the transmission of EDI messages (test phase). Even during the test </w:t>
      </w:r>
      <w:proofErr w:type="gramStart"/>
      <w:r w:rsidR="00A17FEE">
        <w:rPr>
          <w:rFonts w:cs="Arial"/>
          <w:lang w:val="en-US" w:eastAsia="de-AT"/>
        </w:rPr>
        <w:t>phase</w:t>
      </w:r>
      <w:proofErr w:type="gramEnd"/>
      <w:r w:rsidR="00A17FEE">
        <w:rPr>
          <w:rFonts w:cs="Arial"/>
          <w:lang w:val="en-US" w:eastAsia="de-AT"/>
        </w:rPr>
        <w:t xml:space="preserve"> the parties will use real data but label them in the UNB segment as test data. The sender is responsible for ensuring that the real data </w:t>
      </w:r>
      <w:proofErr w:type="gramStart"/>
      <w:r w:rsidR="00A17FEE">
        <w:rPr>
          <w:rFonts w:cs="Arial"/>
          <w:lang w:val="en-US" w:eastAsia="de-AT"/>
        </w:rPr>
        <w:t>being used</w:t>
      </w:r>
      <w:proofErr w:type="gramEnd"/>
      <w:r w:rsidR="00A17FEE">
        <w:rPr>
          <w:rFonts w:cs="Arial"/>
          <w:lang w:val="en-US" w:eastAsia="de-AT"/>
        </w:rPr>
        <w:t xml:space="preserve"> in the test phase are labeled as test data</w:t>
      </w:r>
      <w:r w:rsidRPr="00833FD0">
        <w:rPr>
          <w:rFonts w:cs="Arial"/>
          <w:lang w:val="en-US" w:eastAsia="de-AT"/>
        </w:rPr>
        <w:t xml:space="preserve">. </w:t>
      </w:r>
      <w:r w:rsidR="00A17FEE">
        <w:rPr>
          <w:rFonts w:cs="Arial"/>
          <w:lang w:val="en-US" w:eastAsia="de-AT"/>
        </w:rPr>
        <w:t xml:space="preserve">The recipient will ensure from the aspect of the system and at the organizational level that the data </w:t>
      </w:r>
      <w:proofErr w:type="gramStart"/>
      <w:r w:rsidR="00A17FEE">
        <w:rPr>
          <w:rFonts w:cs="Arial"/>
          <w:lang w:val="en-US" w:eastAsia="de-AT"/>
        </w:rPr>
        <w:t>being transmitted</w:t>
      </w:r>
      <w:proofErr w:type="gramEnd"/>
      <w:r w:rsidR="00A17FEE">
        <w:rPr>
          <w:rFonts w:cs="Arial"/>
          <w:lang w:val="en-US" w:eastAsia="de-AT"/>
        </w:rPr>
        <w:t xml:space="preserve"> for test purposes are processed but are not treated in any way like real data in the productive phase</w:t>
      </w:r>
      <w:r w:rsidRPr="00833FD0">
        <w:rPr>
          <w:rFonts w:cs="Arial"/>
          <w:lang w:val="en-US" w:eastAsia="de-AT"/>
        </w:rPr>
        <w:t>.</w:t>
      </w:r>
    </w:p>
    <w:p w14:paraId="6E51E2C0" w14:textId="77777777" w:rsidR="008C4708" w:rsidRPr="00833FD0" w:rsidRDefault="008C4708" w:rsidP="009C3EED">
      <w:pPr>
        <w:jc w:val="both"/>
        <w:rPr>
          <w:rFonts w:cs="Arial"/>
          <w:lang w:val="en-US" w:eastAsia="de-AT"/>
        </w:rPr>
      </w:pPr>
    </w:p>
    <w:p w14:paraId="5674C08E" w14:textId="7D3D8375" w:rsidR="008C4708" w:rsidRPr="007D03C9" w:rsidRDefault="00A17FEE" w:rsidP="009C3EED">
      <w:pPr>
        <w:ind w:left="720"/>
        <w:jc w:val="both"/>
        <w:rPr>
          <w:rFonts w:cs="Arial"/>
          <w:lang w:val="en-US" w:eastAsia="de-AT"/>
        </w:rPr>
      </w:pPr>
      <w:r>
        <w:rPr>
          <w:rFonts w:cs="Arial"/>
          <w:lang w:val="en-US" w:eastAsia="de-AT"/>
        </w:rPr>
        <w:t>The sender/the third party hired by him is obligated to fill out the core data boxes in the respective</w:t>
      </w:r>
      <w:r w:rsidR="008C4708" w:rsidRPr="007D03C9">
        <w:rPr>
          <w:rFonts w:cs="Arial"/>
          <w:lang w:val="en-US" w:eastAsia="de-AT"/>
        </w:rPr>
        <w:t xml:space="preserve"> UN/EDIFACT</w:t>
      </w:r>
      <w:r w:rsidR="00855922">
        <w:rPr>
          <w:rFonts w:cs="Arial"/>
          <w:lang w:val="en-US" w:eastAsia="de-AT"/>
        </w:rPr>
        <w:t xml:space="preserve"> standard and </w:t>
      </w:r>
      <w:r>
        <w:rPr>
          <w:rFonts w:cs="Arial"/>
          <w:lang w:val="en-US" w:eastAsia="de-AT"/>
        </w:rPr>
        <w:t>as stipulated in Annex</w:t>
      </w:r>
      <w:r w:rsidR="008C4708" w:rsidRPr="007D03C9">
        <w:rPr>
          <w:rFonts w:cs="Arial"/>
          <w:lang w:val="en-US" w:eastAsia="de-AT"/>
        </w:rPr>
        <w:t xml:space="preserve"> </w:t>
      </w:r>
      <w:r w:rsidR="00BD7349" w:rsidRPr="007D03C9">
        <w:rPr>
          <w:rFonts w:cs="Arial"/>
          <w:lang w:val="en-US" w:eastAsia="de-AT"/>
        </w:rPr>
        <w:t>./</w:t>
      </w:r>
      <w:r w:rsidR="008C4708" w:rsidRPr="007D03C9">
        <w:rPr>
          <w:rFonts w:cs="Arial"/>
          <w:lang w:val="en-US" w:eastAsia="de-AT"/>
        </w:rPr>
        <w:t xml:space="preserve">1. </w:t>
      </w:r>
      <w:r>
        <w:rPr>
          <w:rFonts w:cs="Arial"/>
          <w:lang w:val="en-US" w:eastAsia="de-AT"/>
        </w:rPr>
        <w:t>The recipient will check this. Moreover, the recipient will check the plausibility of the individual bits of information to each other in the core data boxes and with regard to the master data (plausibility check)</w:t>
      </w:r>
      <w:r w:rsidR="008C4708" w:rsidRPr="007D03C9">
        <w:rPr>
          <w:rFonts w:cs="Arial"/>
          <w:lang w:val="en-US" w:eastAsia="de-AT"/>
        </w:rPr>
        <w:t>.</w:t>
      </w:r>
    </w:p>
    <w:p w14:paraId="580BFB80" w14:textId="77777777" w:rsidR="008C4708" w:rsidRPr="007D03C9" w:rsidRDefault="008C4708" w:rsidP="009C3EED">
      <w:pPr>
        <w:jc w:val="both"/>
        <w:rPr>
          <w:rFonts w:cs="Arial"/>
          <w:lang w:val="en-US" w:eastAsia="de-AT"/>
        </w:rPr>
      </w:pPr>
    </w:p>
    <w:p w14:paraId="1491D654" w14:textId="77777777" w:rsidR="005873FD" w:rsidRDefault="005873FD" w:rsidP="00A725E1">
      <w:pPr>
        <w:ind w:left="720"/>
        <w:jc w:val="both"/>
        <w:rPr>
          <w:rFonts w:cs="Arial"/>
          <w:lang w:val="en-US" w:eastAsia="de-AT"/>
        </w:rPr>
      </w:pPr>
    </w:p>
    <w:p w14:paraId="39D80538" w14:textId="77777777" w:rsidR="005873FD" w:rsidRDefault="005873FD" w:rsidP="00A725E1">
      <w:pPr>
        <w:ind w:left="720"/>
        <w:jc w:val="both"/>
        <w:rPr>
          <w:rFonts w:cs="Arial"/>
          <w:lang w:val="en-US" w:eastAsia="de-AT"/>
        </w:rPr>
      </w:pPr>
    </w:p>
    <w:p w14:paraId="2F4D11BB" w14:textId="77777777" w:rsidR="005873FD" w:rsidRDefault="005873FD" w:rsidP="00A725E1">
      <w:pPr>
        <w:ind w:left="720"/>
        <w:jc w:val="both"/>
        <w:rPr>
          <w:rFonts w:cs="Arial"/>
          <w:lang w:val="en-US" w:eastAsia="de-AT"/>
        </w:rPr>
      </w:pPr>
    </w:p>
    <w:p w14:paraId="3AAE0B5A" w14:textId="77777777" w:rsidR="005873FD" w:rsidRDefault="005873FD" w:rsidP="00A725E1">
      <w:pPr>
        <w:ind w:left="720"/>
        <w:jc w:val="both"/>
        <w:rPr>
          <w:rFonts w:cs="Arial"/>
          <w:lang w:val="en-US" w:eastAsia="de-AT"/>
        </w:rPr>
      </w:pPr>
    </w:p>
    <w:p w14:paraId="5EBC3743" w14:textId="2D304279" w:rsidR="008C4708" w:rsidRDefault="00A17FEE" w:rsidP="00A725E1">
      <w:pPr>
        <w:ind w:left="720"/>
        <w:jc w:val="both"/>
        <w:rPr>
          <w:rFonts w:cs="Arial"/>
          <w:lang w:val="en-US" w:eastAsia="de-AT"/>
        </w:rPr>
      </w:pPr>
      <w:r>
        <w:rPr>
          <w:rFonts w:cs="Arial"/>
          <w:lang w:val="en-US" w:eastAsia="de-AT"/>
        </w:rPr>
        <w:t xml:space="preserve">A component of the plausibility check is the inspection of the EDI message with regard to </w:t>
      </w:r>
      <w:proofErr w:type="spellStart"/>
      <w:r>
        <w:rPr>
          <w:rFonts w:cs="Arial"/>
          <w:lang w:val="en-US" w:eastAsia="de-AT"/>
        </w:rPr>
        <w:t>calculational</w:t>
      </w:r>
      <w:proofErr w:type="spellEnd"/>
      <w:r>
        <w:rPr>
          <w:rFonts w:cs="Arial"/>
          <w:lang w:val="en-US" w:eastAsia="de-AT"/>
        </w:rPr>
        <w:t xml:space="preserve"> accuracy, correct VAT tax at the VAT tax rate and the compulsory information for invoices as prescribed by law</w:t>
      </w:r>
      <w:r w:rsidR="008C4708" w:rsidRPr="007D03C9">
        <w:rPr>
          <w:rFonts w:cs="Arial"/>
          <w:lang w:val="en-US" w:eastAsia="de-AT"/>
        </w:rPr>
        <w:t>.</w:t>
      </w:r>
    </w:p>
    <w:p w14:paraId="0973EFB0" w14:textId="77777777" w:rsidR="005873FD" w:rsidRDefault="005873FD" w:rsidP="00A725E1">
      <w:pPr>
        <w:ind w:left="720"/>
        <w:jc w:val="both"/>
        <w:rPr>
          <w:rFonts w:cs="Arial"/>
          <w:lang w:val="en-US" w:eastAsia="de-AT"/>
        </w:rPr>
      </w:pPr>
    </w:p>
    <w:p w14:paraId="3FBEEFDB" w14:textId="77777777" w:rsidR="005873FD" w:rsidRDefault="005873FD" w:rsidP="00A725E1">
      <w:pPr>
        <w:ind w:left="720"/>
        <w:jc w:val="both"/>
        <w:rPr>
          <w:rFonts w:cs="Arial"/>
          <w:lang w:val="en-US" w:eastAsia="de-AT"/>
        </w:rPr>
      </w:pPr>
    </w:p>
    <w:p w14:paraId="3B19D14B" w14:textId="5DD38E1E" w:rsidR="008C4708" w:rsidRPr="007D03C9" w:rsidRDefault="00556A06" w:rsidP="00602E5C">
      <w:pPr>
        <w:pStyle w:val="Listenabsatz"/>
        <w:numPr>
          <w:ilvl w:val="1"/>
          <w:numId w:val="13"/>
        </w:numPr>
        <w:ind w:hanging="502"/>
        <w:rPr>
          <w:b/>
          <w:lang w:val="en-US"/>
        </w:rPr>
      </w:pPr>
      <w:r>
        <w:rPr>
          <w:b/>
          <w:lang w:val="en-US"/>
        </w:rPr>
        <w:t>Storage duties</w:t>
      </w:r>
    </w:p>
    <w:p w14:paraId="687EF818" w14:textId="77777777" w:rsidR="008C4708" w:rsidRPr="007D03C9" w:rsidRDefault="008C4708" w:rsidP="00876613">
      <w:pPr>
        <w:ind w:right="-92"/>
        <w:rPr>
          <w:lang w:val="en-US"/>
        </w:rPr>
      </w:pPr>
    </w:p>
    <w:p w14:paraId="6A00A65B" w14:textId="79BCF123" w:rsidR="008C4708" w:rsidRPr="007D03C9" w:rsidRDefault="00A17FEE" w:rsidP="0083393A">
      <w:pPr>
        <w:pStyle w:val="Listenabsatz"/>
        <w:jc w:val="both"/>
        <w:rPr>
          <w:lang w:val="en-US"/>
        </w:rPr>
      </w:pPr>
      <w:r>
        <w:rPr>
          <w:lang w:val="en-US"/>
        </w:rPr>
        <w:t>During</w:t>
      </w:r>
      <w:r w:rsidR="00855922">
        <w:rPr>
          <w:lang w:val="en-US"/>
        </w:rPr>
        <w:t xml:space="preserve"> the</w:t>
      </w:r>
      <w:r>
        <w:rPr>
          <w:lang w:val="en-US"/>
        </w:rPr>
        <w:t xml:space="preserve"> storage period applicable at their business </w:t>
      </w:r>
      <w:proofErr w:type="gramStart"/>
      <w:r>
        <w:rPr>
          <w:lang w:val="en-US"/>
        </w:rPr>
        <w:t>domicile</w:t>
      </w:r>
      <w:proofErr w:type="gramEnd"/>
      <w:r>
        <w:rPr>
          <w:lang w:val="en-US"/>
        </w:rPr>
        <w:t xml:space="preserve"> the parties will store the EDI messages recorded in the transaction journal on a data carrier according to the applicable regulations for proper recording and storage of business correspondence and accounting</w:t>
      </w:r>
      <w:r w:rsidR="00855922">
        <w:rPr>
          <w:lang w:val="en-US"/>
        </w:rPr>
        <w:t xml:space="preserve"> records</w:t>
      </w:r>
      <w:r w:rsidR="008C4708" w:rsidRPr="007D03C9">
        <w:rPr>
          <w:lang w:val="en-US"/>
        </w:rPr>
        <w:t>.</w:t>
      </w:r>
    </w:p>
    <w:p w14:paraId="35FAD1A4" w14:textId="77777777" w:rsidR="008C4708" w:rsidRPr="007D03C9" w:rsidRDefault="008C4708" w:rsidP="0083393A">
      <w:pPr>
        <w:ind w:left="709" w:right="-92" w:hanging="709"/>
        <w:jc w:val="both"/>
        <w:rPr>
          <w:lang w:val="en-US"/>
        </w:rPr>
      </w:pPr>
    </w:p>
    <w:p w14:paraId="72495F96" w14:textId="77777777" w:rsidR="008C4708" w:rsidRPr="007D03C9" w:rsidRDefault="008C4708" w:rsidP="005E045B">
      <w:pPr>
        <w:ind w:left="709" w:right="-92" w:hanging="709"/>
        <w:rPr>
          <w:lang w:val="en-US"/>
        </w:rPr>
      </w:pPr>
    </w:p>
    <w:p w14:paraId="03E4E3A0" w14:textId="554FF3DE" w:rsidR="008C4708" w:rsidRPr="007D03C9" w:rsidRDefault="007D03C9" w:rsidP="00602E5C">
      <w:pPr>
        <w:pStyle w:val="Listenabsatz"/>
        <w:numPr>
          <w:ilvl w:val="1"/>
          <w:numId w:val="13"/>
        </w:numPr>
        <w:ind w:hanging="502"/>
        <w:rPr>
          <w:b/>
          <w:lang w:val="en-US"/>
        </w:rPr>
      </w:pPr>
      <w:r>
        <w:rPr>
          <w:b/>
          <w:lang w:val="en-US"/>
        </w:rPr>
        <w:t>Release of records</w:t>
      </w:r>
    </w:p>
    <w:p w14:paraId="7EFD146A" w14:textId="77777777" w:rsidR="008C4708" w:rsidRPr="007D03C9" w:rsidRDefault="008C4708" w:rsidP="005E045B">
      <w:pPr>
        <w:ind w:left="709" w:right="-92" w:hanging="709"/>
        <w:rPr>
          <w:lang w:val="en-US"/>
        </w:rPr>
      </w:pPr>
    </w:p>
    <w:p w14:paraId="4E05158D" w14:textId="120892F4" w:rsidR="008C4708" w:rsidRPr="007D03C9" w:rsidRDefault="00A17FEE" w:rsidP="0083393A">
      <w:pPr>
        <w:pStyle w:val="Listenabsatz"/>
        <w:jc w:val="both"/>
        <w:rPr>
          <w:lang w:val="en-US"/>
        </w:rPr>
      </w:pPr>
      <w:r>
        <w:rPr>
          <w:lang w:val="en-US"/>
        </w:rPr>
        <w:t>Each party will provide the other party upon request with a copy of the records on the exchanged EDI messages recorded in their transaction journal at their own expense</w:t>
      </w:r>
      <w:r w:rsidR="008C4708" w:rsidRPr="007D03C9">
        <w:rPr>
          <w:lang w:val="en-US"/>
        </w:rPr>
        <w:t>.</w:t>
      </w:r>
    </w:p>
    <w:p w14:paraId="3418A38E" w14:textId="77777777" w:rsidR="008C4708" w:rsidRPr="007D03C9" w:rsidRDefault="008C4708" w:rsidP="005E045B">
      <w:pPr>
        <w:ind w:left="709" w:right="-92" w:hanging="709"/>
        <w:rPr>
          <w:lang w:val="en-US"/>
        </w:rPr>
      </w:pPr>
    </w:p>
    <w:p w14:paraId="3047568E" w14:textId="389BEF2A" w:rsidR="008C4708" w:rsidRPr="007D03C9" w:rsidRDefault="00A17FEE" w:rsidP="00602E5C">
      <w:pPr>
        <w:pStyle w:val="Listenabsatz"/>
        <w:numPr>
          <w:ilvl w:val="1"/>
          <w:numId w:val="13"/>
        </w:numPr>
        <w:ind w:hanging="502"/>
        <w:rPr>
          <w:b/>
          <w:lang w:val="en-US"/>
        </w:rPr>
      </w:pPr>
      <w:r>
        <w:rPr>
          <w:b/>
          <w:lang w:val="en-US"/>
        </w:rPr>
        <w:t>Access and Inspection</w:t>
      </w:r>
    </w:p>
    <w:p w14:paraId="3BD04281" w14:textId="77777777" w:rsidR="008C4708" w:rsidRPr="007D03C9" w:rsidRDefault="008C4708" w:rsidP="00876613">
      <w:pPr>
        <w:ind w:right="-375"/>
        <w:rPr>
          <w:lang w:val="en-US"/>
        </w:rPr>
      </w:pPr>
    </w:p>
    <w:p w14:paraId="3F941C31" w14:textId="04B5D14D" w:rsidR="008C4708" w:rsidRPr="007D03C9" w:rsidRDefault="002C5AB4" w:rsidP="0083393A">
      <w:pPr>
        <w:pStyle w:val="Listenabsatz"/>
        <w:jc w:val="both"/>
        <w:rPr>
          <w:lang w:val="en-US"/>
        </w:rPr>
      </w:pPr>
      <w:r>
        <w:rPr>
          <w:lang w:val="en-US"/>
        </w:rPr>
        <w:t>The parties agree that the designated EDI coordinator or a designated trustee may access, inspect and make excerpts of the EDI messages exchanged between the parties recorded</w:t>
      </w:r>
      <w:r w:rsidR="00855922">
        <w:rPr>
          <w:lang w:val="en-US"/>
        </w:rPr>
        <w:t xml:space="preserve"> in</w:t>
      </w:r>
      <w:r>
        <w:rPr>
          <w:lang w:val="en-US"/>
        </w:rPr>
        <w:t xml:space="preserve"> the transaction journal of the other party or copies thereof after prior notice, maintaining confidentiality.</w:t>
      </w:r>
    </w:p>
    <w:p w14:paraId="300A48A9" w14:textId="77777777" w:rsidR="008C4708" w:rsidRPr="007D03C9" w:rsidRDefault="008C4708" w:rsidP="00A922E5">
      <w:pPr>
        <w:overflowPunct/>
        <w:autoSpaceDE/>
        <w:autoSpaceDN/>
        <w:adjustRightInd/>
        <w:textAlignment w:val="auto"/>
        <w:rPr>
          <w:lang w:val="en-US"/>
        </w:rPr>
      </w:pPr>
    </w:p>
    <w:p w14:paraId="15925277" w14:textId="6A80DE81" w:rsidR="008C4708" w:rsidRPr="007D03C9" w:rsidRDefault="008C4708" w:rsidP="00163AB2">
      <w:pPr>
        <w:pStyle w:val="berschrift1"/>
        <w:rPr>
          <w:lang w:val="en-US"/>
        </w:rPr>
      </w:pPr>
      <w:bookmarkStart w:id="16" w:name="_Toc271723454"/>
      <w:bookmarkStart w:id="17" w:name="_Toc498520010"/>
      <w:r w:rsidRPr="007D03C9">
        <w:rPr>
          <w:lang w:val="en-US"/>
        </w:rPr>
        <w:t>Dat</w:t>
      </w:r>
      <w:r w:rsidR="00556A06">
        <w:rPr>
          <w:lang w:val="en-US"/>
        </w:rPr>
        <w:t xml:space="preserve">a Protection and </w:t>
      </w:r>
      <w:proofErr w:type="gramStart"/>
      <w:r w:rsidR="00556A06">
        <w:rPr>
          <w:lang w:val="en-US"/>
        </w:rPr>
        <w:t xml:space="preserve">Data </w:t>
      </w:r>
      <w:r w:rsidR="00855922">
        <w:rPr>
          <w:lang w:val="en-US"/>
        </w:rPr>
        <w:t xml:space="preserve"> Security</w:t>
      </w:r>
      <w:bookmarkEnd w:id="16"/>
      <w:bookmarkEnd w:id="17"/>
      <w:proofErr w:type="gramEnd"/>
    </w:p>
    <w:p w14:paraId="29725541" w14:textId="77777777" w:rsidR="008C4708" w:rsidRPr="007D03C9" w:rsidRDefault="008C4708" w:rsidP="00876613">
      <w:pPr>
        <w:ind w:right="-92"/>
        <w:rPr>
          <w:lang w:val="en-US"/>
        </w:rPr>
      </w:pPr>
    </w:p>
    <w:p w14:paraId="223D7708" w14:textId="0A622C24" w:rsidR="008C4708" w:rsidRPr="007D03C9" w:rsidRDefault="008C4708" w:rsidP="00602E5C">
      <w:pPr>
        <w:pStyle w:val="Listenabsatz"/>
        <w:numPr>
          <w:ilvl w:val="1"/>
          <w:numId w:val="13"/>
        </w:numPr>
        <w:ind w:hanging="502"/>
        <w:rPr>
          <w:b/>
          <w:lang w:val="en-US"/>
        </w:rPr>
      </w:pPr>
      <w:r w:rsidRPr="007D03C9">
        <w:rPr>
          <w:b/>
          <w:lang w:val="en-US"/>
        </w:rPr>
        <w:t>Dat</w:t>
      </w:r>
      <w:r w:rsidR="002C5AB4">
        <w:rPr>
          <w:b/>
          <w:lang w:val="en-US"/>
        </w:rPr>
        <w:t>a protection</w:t>
      </w:r>
    </w:p>
    <w:p w14:paraId="2B0C2E45" w14:textId="77777777" w:rsidR="008C4708" w:rsidRPr="007D03C9" w:rsidRDefault="008C4708" w:rsidP="005E045B">
      <w:pPr>
        <w:ind w:left="709" w:right="-92" w:hanging="709"/>
        <w:rPr>
          <w:lang w:val="en-US"/>
        </w:rPr>
      </w:pPr>
    </w:p>
    <w:p w14:paraId="5EBA9156" w14:textId="6CE4F7D7" w:rsidR="008C4708" w:rsidRPr="007D03C9" w:rsidRDefault="007E2BC1" w:rsidP="0083393A">
      <w:pPr>
        <w:pStyle w:val="Listenabsatz"/>
        <w:jc w:val="both"/>
        <w:rPr>
          <w:lang w:val="en-US"/>
        </w:rPr>
      </w:pPr>
      <w:r>
        <w:rPr>
          <w:lang w:val="en-US"/>
        </w:rPr>
        <w:t>The data protection regulations are explicitly settled in the “Agreement on the Provision of Data for the Purpose of Processing as a Service and Contract Processing Agreement</w:t>
      </w:r>
      <w:r w:rsidRPr="007D03C9">
        <w:rPr>
          <w:lang w:val="en-US"/>
        </w:rPr>
        <w:t xml:space="preserve"> </w:t>
      </w:r>
      <w:r w:rsidR="009C02D5" w:rsidRPr="007D03C9">
        <w:rPr>
          <w:lang w:val="en-US"/>
        </w:rPr>
        <w:t>»</w:t>
      </w:r>
      <w:r>
        <w:rPr>
          <w:lang w:val="en-US"/>
        </w:rPr>
        <w:t xml:space="preserve"> and apply as a binding component of the present framework agreement</w:t>
      </w:r>
      <w:r w:rsidR="009C02D5" w:rsidRPr="007D03C9">
        <w:rPr>
          <w:lang w:val="en-US"/>
        </w:rPr>
        <w:t xml:space="preserve"> (s</w:t>
      </w:r>
      <w:r>
        <w:rPr>
          <w:lang w:val="en-US"/>
        </w:rPr>
        <w:t>ee</w:t>
      </w:r>
      <w:r w:rsidR="009C02D5" w:rsidRPr="007D03C9">
        <w:rPr>
          <w:lang w:val="en-US"/>
        </w:rPr>
        <w:t xml:space="preserve"> </w:t>
      </w:r>
      <w:proofErr w:type="gramStart"/>
      <w:r w:rsidR="009C02D5" w:rsidRPr="007D03C9">
        <w:rPr>
          <w:lang w:val="en-US"/>
        </w:rPr>
        <w:t>A</w:t>
      </w:r>
      <w:r>
        <w:rPr>
          <w:lang w:val="en-US"/>
        </w:rPr>
        <w:t>nnex</w:t>
      </w:r>
      <w:r w:rsidR="009C02D5" w:rsidRPr="007D03C9">
        <w:rPr>
          <w:lang w:val="en-US"/>
        </w:rPr>
        <w:t xml:space="preserve"> </w:t>
      </w:r>
      <w:r w:rsidR="00E64C87" w:rsidRPr="007D03C9">
        <w:rPr>
          <w:lang w:val="en-US"/>
        </w:rPr>
        <w:t>./</w:t>
      </w:r>
      <w:proofErr w:type="gramEnd"/>
      <w:r w:rsidR="009C02D5" w:rsidRPr="007D03C9">
        <w:rPr>
          <w:lang w:val="en-US"/>
        </w:rPr>
        <w:t>2).</w:t>
      </w:r>
    </w:p>
    <w:p w14:paraId="36667446" w14:textId="77777777" w:rsidR="008C4708" w:rsidRPr="007D03C9" w:rsidRDefault="008C4708" w:rsidP="005E045B">
      <w:pPr>
        <w:pStyle w:val="Listenabsatz"/>
        <w:rPr>
          <w:lang w:val="en-US"/>
        </w:rPr>
      </w:pPr>
    </w:p>
    <w:p w14:paraId="138767B7" w14:textId="77777777" w:rsidR="008C4708" w:rsidRPr="007D03C9" w:rsidRDefault="008C4708" w:rsidP="005E045B">
      <w:pPr>
        <w:ind w:left="709" w:right="-92" w:hanging="709"/>
        <w:rPr>
          <w:lang w:val="en-US"/>
        </w:rPr>
      </w:pPr>
    </w:p>
    <w:p w14:paraId="4CA2997E" w14:textId="03D47100" w:rsidR="008C4708" w:rsidRPr="007D03C9" w:rsidRDefault="008C4708" w:rsidP="00602E5C">
      <w:pPr>
        <w:pStyle w:val="Listenabsatz"/>
        <w:numPr>
          <w:ilvl w:val="1"/>
          <w:numId w:val="13"/>
        </w:numPr>
        <w:ind w:hanging="502"/>
        <w:rPr>
          <w:b/>
          <w:lang w:val="en-US"/>
        </w:rPr>
      </w:pPr>
      <w:r w:rsidRPr="007D03C9">
        <w:rPr>
          <w:b/>
          <w:lang w:val="en-US"/>
        </w:rPr>
        <w:t>Dat</w:t>
      </w:r>
      <w:r w:rsidR="007E2BC1">
        <w:rPr>
          <w:b/>
          <w:lang w:val="en-US"/>
        </w:rPr>
        <w:t xml:space="preserve">a </w:t>
      </w:r>
      <w:r w:rsidR="00855922">
        <w:rPr>
          <w:b/>
          <w:lang w:val="en-US"/>
        </w:rPr>
        <w:t xml:space="preserve"> security</w:t>
      </w:r>
    </w:p>
    <w:p w14:paraId="14E75197" w14:textId="77777777" w:rsidR="008C4708" w:rsidRPr="007D03C9" w:rsidRDefault="008C4708" w:rsidP="00F57751">
      <w:pPr>
        <w:pStyle w:val="Listenabsatz"/>
        <w:ind w:left="1211"/>
        <w:rPr>
          <w:b/>
          <w:lang w:val="en-US"/>
        </w:rPr>
      </w:pPr>
    </w:p>
    <w:p w14:paraId="0931C708" w14:textId="1CB45A58" w:rsidR="008C4708" w:rsidRPr="007D03C9" w:rsidRDefault="007E2BC1" w:rsidP="0083393A">
      <w:pPr>
        <w:pStyle w:val="Listenabsatz"/>
        <w:jc w:val="both"/>
        <w:rPr>
          <w:lang w:val="en-US"/>
        </w:rPr>
      </w:pPr>
      <w:r>
        <w:rPr>
          <w:lang w:val="en-US"/>
        </w:rPr>
        <w:t xml:space="preserve">The parties will introduce and maintain the necessary and recommended inspection and safety measures and procedures in order to protect the EDI messages against access by unauthorized parties as well as unintentional changes, loss or destruction. Standard data </w:t>
      </w:r>
      <w:r w:rsidR="00855922">
        <w:rPr>
          <w:lang w:val="en-US"/>
        </w:rPr>
        <w:t>security</w:t>
      </w:r>
      <w:r>
        <w:rPr>
          <w:lang w:val="en-US"/>
        </w:rPr>
        <w:t xml:space="preserve"> procedures going beyond this will be stipulated in </w:t>
      </w:r>
      <w:proofErr w:type="gramStart"/>
      <w:r w:rsidR="0091789E" w:rsidRPr="007D03C9">
        <w:rPr>
          <w:lang w:val="en-US"/>
        </w:rPr>
        <w:t>An</w:t>
      </w:r>
      <w:r>
        <w:rPr>
          <w:lang w:val="en-US"/>
        </w:rPr>
        <w:t>nex</w:t>
      </w:r>
      <w:r w:rsidR="002D1B47" w:rsidRPr="007D03C9">
        <w:rPr>
          <w:lang w:val="en-US"/>
        </w:rPr>
        <w:t xml:space="preserve"> .</w:t>
      </w:r>
      <w:r w:rsidR="004529C2" w:rsidRPr="007D03C9">
        <w:rPr>
          <w:lang w:val="en-US"/>
        </w:rPr>
        <w:t>/</w:t>
      </w:r>
      <w:proofErr w:type="gramEnd"/>
      <w:r w:rsidR="004529C2" w:rsidRPr="007D03C9">
        <w:rPr>
          <w:lang w:val="en-US"/>
        </w:rPr>
        <w:t>1</w:t>
      </w:r>
      <w:r w:rsidR="008C4708" w:rsidRPr="007D03C9">
        <w:rPr>
          <w:lang w:val="en-US"/>
        </w:rPr>
        <w:t xml:space="preserve"> </w:t>
      </w:r>
      <w:r>
        <w:rPr>
          <w:lang w:val="en-US"/>
        </w:rPr>
        <w:t>of the present framework agreement</w:t>
      </w:r>
      <w:r w:rsidR="008C4708" w:rsidRPr="007D03C9">
        <w:rPr>
          <w:lang w:val="en-US"/>
        </w:rPr>
        <w:t>.</w:t>
      </w:r>
    </w:p>
    <w:p w14:paraId="55AD21B9" w14:textId="77777777" w:rsidR="008C4708" w:rsidRPr="007D03C9" w:rsidRDefault="008C4708" w:rsidP="0083393A">
      <w:pPr>
        <w:pStyle w:val="Listenabsatz"/>
        <w:ind w:left="0"/>
        <w:jc w:val="both"/>
        <w:rPr>
          <w:lang w:val="en-US"/>
        </w:rPr>
      </w:pPr>
    </w:p>
    <w:p w14:paraId="6DF3894D" w14:textId="32501B87" w:rsidR="008C4708" w:rsidRPr="007D03C9" w:rsidRDefault="007E2BC1" w:rsidP="0083393A">
      <w:pPr>
        <w:pStyle w:val="Listenabsatz"/>
        <w:jc w:val="both"/>
        <w:rPr>
          <w:lang w:val="en-US"/>
        </w:rPr>
      </w:pPr>
      <w:r>
        <w:rPr>
          <w:lang w:val="en-US"/>
        </w:rPr>
        <w:t>Each party will store a complete, chronological record of all EDI messages in their original form as exchanged between the parties during the business transaction in a secure form in accordance with the deadlines and specifications prescribed by national law</w:t>
      </w:r>
      <w:r w:rsidR="008C4708" w:rsidRPr="007D03C9">
        <w:rPr>
          <w:lang w:val="en-US"/>
        </w:rPr>
        <w:t>.</w:t>
      </w:r>
    </w:p>
    <w:p w14:paraId="32E739AC" w14:textId="77777777" w:rsidR="008C4708" w:rsidRPr="007D03C9" w:rsidRDefault="008C4708" w:rsidP="0083393A">
      <w:pPr>
        <w:pStyle w:val="Listenabsatz"/>
        <w:jc w:val="both"/>
        <w:rPr>
          <w:lang w:val="en-US"/>
        </w:rPr>
      </w:pPr>
    </w:p>
    <w:p w14:paraId="6B9C4822" w14:textId="0EA694D8" w:rsidR="008C4708" w:rsidRPr="007D03C9" w:rsidRDefault="00AA569E" w:rsidP="0083393A">
      <w:pPr>
        <w:pStyle w:val="Listenabsatz"/>
        <w:jc w:val="both"/>
        <w:rPr>
          <w:lang w:val="en-US"/>
        </w:rPr>
      </w:pPr>
      <w:r>
        <w:rPr>
          <w:lang w:val="en-US"/>
        </w:rPr>
        <w:t xml:space="preserve">Unless otherwise prescribed by national laws the messages </w:t>
      </w:r>
      <w:proofErr w:type="gramStart"/>
      <w:r>
        <w:rPr>
          <w:lang w:val="en-US"/>
        </w:rPr>
        <w:t>will be stored</w:t>
      </w:r>
      <w:proofErr w:type="gramEnd"/>
      <w:r>
        <w:rPr>
          <w:lang w:val="en-US"/>
        </w:rPr>
        <w:t xml:space="preserve"> by the sender in the format they were transmitted and stored by the recipient in the format they were received</w:t>
      </w:r>
      <w:r w:rsidR="008C4708" w:rsidRPr="007D03C9">
        <w:rPr>
          <w:lang w:val="en-US"/>
        </w:rPr>
        <w:t>.</w:t>
      </w:r>
    </w:p>
    <w:p w14:paraId="65883995" w14:textId="77777777" w:rsidR="008C4708" w:rsidRPr="007D03C9" w:rsidRDefault="008C4708" w:rsidP="0083393A">
      <w:pPr>
        <w:jc w:val="both"/>
        <w:rPr>
          <w:lang w:val="en-US"/>
        </w:rPr>
      </w:pPr>
    </w:p>
    <w:p w14:paraId="36160570" w14:textId="04879001" w:rsidR="008C4708" w:rsidRDefault="00F2209B" w:rsidP="0083393A">
      <w:pPr>
        <w:pStyle w:val="Listenabsatz"/>
        <w:jc w:val="both"/>
        <w:rPr>
          <w:lang w:val="en-US"/>
        </w:rPr>
      </w:pPr>
      <w:r>
        <w:rPr>
          <w:lang w:val="en-US"/>
        </w:rPr>
        <w:t>Where a party detects indications of access/use, change or suppression of declarations of intent, messages and documents exchanged via EDI by unauthorized parties he will make every effort to secure evidence of such an incident, inform the other party immediately and take suitable measures to prevent future incidents</w:t>
      </w:r>
      <w:r w:rsidR="008C4708" w:rsidRPr="007D03C9">
        <w:rPr>
          <w:lang w:val="en-US"/>
        </w:rPr>
        <w:t>.</w:t>
      </w:r>
    </w:p>
    <w:p w14:paraId="41F63C0F" w14:textId="77777777" w:rsidR="005873FD" w:rsidRDefault="005873FD" w:rsidP="0083393A">
      <w:pPr>
        <w:pStyle w:val="Listenabsatz"/>
        <w:jc w:val="both"/>
        <w:rPr>
          <w:lang w:val="en-US"/>
        </w:rPr>
      </w:pPr>
    </w:p>
    <w:p w14:paraId="1E6AE66A" w14:textId="77777777" w:rsidR="005873FD" w:rsidRDefault="005873FD" w:rsidP="0083393A">
      <w:pPr>
        <w:pStyle w:val="Listenabsatz"/>
        <w:jc w:val="both"/>
        <w:rPr>
          <w:lang w:val="en-US"/>
        </w:rPr>
      </w:pPr>
    </w:p>
    <w:p w14:paraId="0616379E" w14:textId="77777777" w:rsidR="005873FD" w:rsidRDefault="005873FD" w:rsidP="0083393A">
      <w:pPr>
        <w:pStyle w:val="Listenabsatz"/>
        <w:jc w:val="both"/>
        <w:rPr>
          <w:lang w:val="en-US"/>
        </w:rPr>
      </w:pPr>
    </w:p>
    <w:p w14:paraId="1D606A56" w14:textId="77777777" w:rsidR="005873FD" w:rsidRDefault="005873FD" w:rsidP="0083393A">
      <w:pPr>
        <w:pStyle w:val="Listenabsatz"/>
        <w:jc w:val="both"/>
        <w:rPr>
          <w:lang w:val="en-US"/>
        </w:rPr>
      </w:pPr>
    </w:p>
    <w:p w14:paraId="16DC3917" w14:textId="77777777" w:rsidR="005873FD" w:rsidRDefault="005873FD" w:rsidP="0083393A">
      <w:pPr>
        <w:pStyle w:val="Listenabsatz"/>
        <w:jc w:val="both"/>
        <w:rPr>
          <w:lang w:val="en-US"/>
        </w:rPr>
      </w:pPr>
    </w:p>
    <w:p w14:paraId="1986E4A6" w14:textId="77777777" w:rsidR="005873FD" w:rsidRPr="007D03C9" w:rsidRDefault="005873FD" w:rsidP="0083393A">
      <w:pPr>
        <w:pStyle w:val="Listenabsatz"/>
        <w:jc w:val="both"/>
        <w:rPr>
          <w:lang w:val="en-US"/>
        </w:rPr>
      </w:pPr>
    </w:p>
    <w:p w14:paraId="05DB5A48" w14:textId="77777777" w:rsidR="008C4708" w:rsidRPr="007D03C9" w:rsidRDefault="008C4708" w:rsidP="005E045B">
      <w:pPr>
        <w:pStyle w:val="Listenabsatz"/>
        <w:rPr>
          <w:lang w:val="en-US"/>
        </w:rPr>
      </w:pPr>
    </w:p>
    <w:p w14:paraId="4B231F4C" w14:textId="67F3CFA0" w:rsidR="008C4708" w:rsidRPr="007D03C9" w:rsidRDefault="00F2209B" w:rsidP="00602E5C">
      <w:pPr>
        <w:pStyle w:val="Listenabsatz"/>
        <w:numPr>
          <w:ilvl w:val="1"/>
          <w:numId w:val="13"/>
        </w:numPr>
        <w:ind w:hanging="502"/>
        <w:rPr>
          <w:b/>
          <w:lang w:val="en-US"/>
        </w:rPr>
      </w:pPr>
      <w:r>
        <w:rPr>
          <w:b/>
          <w:lang w:val="en-US"/>
        </w:rPr>
        <w:t>Procedure in the case of error</w:t>
      </w:r>
    </w:p>
    <w:p w14:paraId="1D7487B8" w14:textId="77777777" w:rsidR="008C4708" w:rsidRPr="007D03C9" w:rsidRDefault="008C4708" w:rsidP="00F57751">
      <w:pPr>
        <w:pStyle w:val="Listenabsatz"/>
        <w:ind w:left="1211"/>
        <w:rPr>
          <w:b/>
          <w:lang w:val="en-US"/>
        </w:rPr>
      </w:pPr>
    </w:p>
    <w:p w14:paraId="1A8760E8" w14:textId="1D0F6146" w:rsidR="008C4708" w:rsidRPr="007D03C9" w:rsidRDefault="00F2209B" w:rsidP="0083393A">
      <w:pPr>
        <w:pStyle w:val="Listenabsatz"/>
        <w:jc w:val="both"/>
        <w:rPr>
          <w:b/>
          <w:lang w:val="en-US"/>
        </w:rPr>
      </w:pPr>
      <w:r>
        <w:rPr>
          <w:lang w:val="en-US"/>
        </w:rPr>
        <w:t xml:space="preserve">To the extent that an error is detected in the process of ensuring genuineness of origin and integrity of the </w:t>
      </w:r>
      <w:proofErr w:type="gramStart"/>
      <w:r>
        <w:rPr>
          <w:lang w:val="en-US"/>
        </w:rPr>
        <w:t>data</w:t>
      </w:r>
      <w:proofErr w:type="gramEnd"/>
      <w:r>
        <w:rPr>
          <w:lang w:val="en-US"/>
        </w:rPr>
        <w:t xml:space="preserve"> the entire EDI transmission file will not be processed</w:t>
      </w:r>
      <w:r w:rsidR="008C4708" w:rsidRPr="007D03C9">
        <w:rPr>
          <w:lang w:val="en-US"/>
        </w:rPr>
        <w:t xml:space="preserve">. </w:t>
      </w:r>
    </w:p>
    <w:p w14:paraId="569D6D8F" w14:textId="3E645840" w:rsidR="008C4708" w:rsidRPr="007D03C9" w:rsidRDefault="00F2209B" w:rsidP="0083393A">
      <w:pPr>
        <w:pStyle w:val="Listenabsatz"/>
        <w:jc w:val="both"/>
        <w:rPr>
          <w:lang w:val="en-US"/>
        </w:rPr>
      </w:pPr>
      <w:r>
        <w:rPr>
          <w:lang w:val="en-US"/>
        </w:rPr>
        <w:lastRenderedPageBreak/>
        <w:t>Where an error concerns individual invoice records (EDI messages) in the EDI transmission file detection of an error will entail at least non-processing of the invoice records with the errors; invoice records without errors in contrast may be processed according to the recipient’s instructions</w:t>
      </w:r>
      <w:r w:rsidR="008C4708" w:rsidRPr="007D03C9">
        <w:rPr>
          <w:lang w:val="en-US"/>
        </w:rPr>
        <w:t xml:space="preserve">. </w:t>
      </w:r>
    </w:p>
    <w:p w14:paraId="7080F983" w14:textId="77777777" w:rsidR="008C4708" w:rsidRPr="007D03C9" w:rsidRDefault="008C4708" w:rsidP="0083393A">
      <w:pPr>
        <w:pStyle w:val="Listenabsatz"/>
        <w:jc w:val="both"/>
        <w:rPr>
          <w:b/>
          <w:lang w:val="en-US"/>
        </w:rPr>
      </w:pPr>
    </w:p>
    <w:p w14:paraId="1EF10C61" w14:textId="54341254" w:rsidR="008C4708" w:rsidRPr="007D03C9" w:rsidRDefault="00F2209B" w:rsidP="0083393A">
      <w:pPr>
        <w:pStyle w:val="Listenabsatz"/>
        <w:jc w:val="both"/>
        <w:rPr>
          <w:b/>
          <w:lang w:val="en-US"/>
        </w:rPr>
      </w:pPr>
      <w:r>
        <w:rPr>
          <w:lang w:val="en-US"/>
        </w:rPr>
        <w:t xml:space="preserve">The </w:t>
      </w:r>
      <w:proofErr w:type="gramStart"/>
      <w:r>
        <w:rPr>
          <w:lang w:val="en-US"/>
        </w:rPr>
        <w:t>errors detected will be documented by the recipient in an error record</w:t>
      </w:r>
      <w:proofErr w:type="gramEnd"/>
      <w:r>
        <w:rPr>
          <w:lang w:val="en-US"/>
        </w:rPr>
        <w:t>. The sender will be informed immediately of the errors that were detected and of the non-processing of the data through the transmission or an error log</w:t>
      </w:r>
      <w:r w:rsidR="008C4708" w:rsidRPr="007D03C9">
        <w:rPr>
          <w:lang w:val="en-US"/>
        </w:rPr>
        <w:t>.</w:t>
      </w:r>
    </w:p>
    <w:p w14:paraId="2074AD65" w14:textId="77777777" w:rsidR="008C4708" w:rsidRPr="007D03C9" w:rsidRDefault="008C4708" w:rsidP="0083393A">
      <w:pPr>
        <w:pStyle w:val="Listenabsatz"/>
        <w:ind w:left="1211"/>
        <w:jc w:val="both"/>
        <w:rPr>
          <w:lang w:val="en-US"/>
        </w:rPr>
      </w:pPr>
    </w:p>
    <w:p w14:paraId="372CD276" w14:textId="77777777" w:rsidR="008C4708" w:rsidRPr="007D03C9" w:rsidRDefault="008C4708" w:rsidP="0083393A">
      <w:pPr>
        <w:pStyle w:val="Listenabsatz"/>
        <w:ind w:left="709"/>
        <w:jc w:val="both"/>
        <w:rPr>
          <w:b/>
          <w:lang w:val="en-US"/>
        </w:rPr>
      </w:pPr>
    </w:p>
    <w:p w14:paraId="4D92B961" w14:textId="0A42D7C9" w:rsidR="008C4708" w:rsidRPr="007D03C9" w:rsidRDefault="00AB07DB" w:rsidP="00602E5C">
      <w:pPr>
        <w:pStyle w:val="Listenabsatz"/>
        <w:numPr>
          <w:ilvl w:val="1"/>
          <w:numId w:val="13"/>
        </w:numPr>
        <w:ind w:hanging="502"/>
        <w:jc w:val="both"/>
        <w:rPr>
          <w:b/>
          <w:lang w:val="en-US"/>
        </w:rPr>
      </w:pPr>
      <w:r w:rsidRPr="007D03C9">
        <w:rPr>
          <w:b/>
          <w:lang w:val="en-US"/>
        </w:rPr>
        <w:t>Confidentiality</w:t>
      </w:r>
    </w:p>
    <w:p w14:paraId="10DEA724" w14:textId="77777777" w:rsidR="008C4708" w:rsidRPr="007D03C9" w:rsidRDefault="008C4708" w:rsidP="0083393A">
      <w:pPr>
        <w:ind w:right="-92"/>
        <w:jc w:val="both"/>
        <w:rPr>
          <w:lang w:val="en-US"/>
        </w:rPr>
      </w:pPr>
    </w:p>
    <w:p w14:paraId="48BECEF1" w14:textId="66DC3210" w:rsidR="008C4708" w:rsidRPr="007D03C9" w:rsidRDefault="008C4708" w:rsidP="0083393A">
      <w:pPr>
        <w:pStyle w:val="Listenabsatz"/>
        <w:jc w:val="both"/>
        <w:rPr>
          <w:lang w:val="en-US"/>
        </w:rPr>
      </w:pPr>
    </w:p>
    <w:p w14:paraId="70331850" w14:textId="4DFAB3B7" w:rsidR="00F83CF4" w:rsidRPr="007D03C9" w:rsidRDefault="00F2209B" w:rsidP="0083393A">
      <w:pPr>
        <w:pStyle w:val="Listenabsatz"/>
        <w:jc w:val="both"/>
        <w:rPr>
          <w:lang w:val="en-US"/>
        </w:rPr>
      </w:pPr>
      <w:r>
        <w:rPr>
          <w:lang w:val="en-US"/>
        </w:rPr>
        <w:t xml:space="preserve">The confidentiality terms are regulated explicitly in the “Confidentiality Agreement” and apply as a binding component of this framework agreement (see </w:t>
      </w:r>
      <w:proofErr w:type="gramStart"/>
      <w:r>
        <w:rPr>
          <w:lang w:val="en-US"/>
        </w:rPr>
        <w:t>Annex</w:t>
      </w:r>
      <w:r w:rsidR="00F83CF4" w:rsidRPr="007D03C9">
        <w:rPr>
          <w:lang w:val="en-US"/>
        </w:rPr>
        <w:t xml:space="preserve"> </w:t>
      </w:r>
      <w:r w:rsidR="00E64C87" w:rsidRPr="007D03C9">
        <w:rPr>
          <w:lang w:val="en-US"/>
        </w:rPr>
        <w:t>./</w:t>
      </w:r>
      <w:proofErr w:type="gramEnd"/>
      <w:r w:rsidR="00F83CF4" w:rsidRPr="007D03C9">
        <w:rPr>
          <w:lang w:val="en-US"/>
        </w:rPr>
        <w:t>3).</w:t>
      </w:r>
    </w:p>
    <w:p w14:paraId="5B15DC99" w14:textId="77777777" w:rsidR="008C4708" w:rsidRPr="007D03C9" w:rsidRDefault="008C4708" w:rsidP="00163AB2">
      <w:pPr>
        <w:overflowPunct/>
        <w:autoSpaceDE/>
        <w:autoSpaceDN/>
        <w:adjustRightInd/>
        <w:textAlignment w:val="auto"/>
        <w:rPr>
          <w:lang w:val="en-US"/>
        </w:rPr>
      </w:pPr>
    </w:p>
    <w:p w14:paraId="70BCCCBF" w14:textId="4E23C198" w:rsidR="008C4708" w:rsidRPr="007D03C9" w:rsidRDefault="00F2209B" w:rsidP="00C1166B">
      <w:pPr>
        <w:pStyle w:val="berschrift1"/>
        <w:ind w:left="993" w:hanging="633"/>
        <w:rPr>
          <w:lang w:val="en-US"/>
        </w:rPr>
      </w:pPr>
      <w:bookmarkStart w:id="18" w:name="_Toc271723455"/>
      <w:bookmarkStart w:id="19" w:name="_Toc498520011"/>
      <w:r>
        <w:rPr>
          <w:lang w:val="en-US"/>
        </w:rPr>
        <w:t>Liability</w:t>
      </w:r>
      <w:bookmarkEnd w:id="18"/>
      <w:bookmarkEnd w:id="19"/>
    </w:p>
    <w:p w14:paraId="16079C32" w14:textId="77777777" w:rsidR="008C4708" w:rsidRPr="007D03C9" w:rsidRDefault="008C4708" w:rsidP="00D3783B">
      <w:pPr>
        <w:rPr>
          <w:lang w:val="en-US"/>
        </w:rPr>
      </w:pPr>
    </w:p>
    <w:p w14:paraId="3CFFF7B7" w14:textId="51162935" w:rsidR="008C4708" w:rsidRPr="007D03C9" w:rsidRDefault="00F2209B" w:rsidP="0083393A">
      <w:pPr>
        <w:pStyle w:val="Listenabsatz"/>
        <w:jc w:val="both"/>
        <w:rPr>
          <w:lang w:val="en-US"/>
        </w:rPr>
      </w:pPr>
      <w:r>
        <w:rPr>
          <w:lang w:val="en-US"/>
        </w:rPr>
        <w:t>Each party involved in the EDI will assume liability for direct damage and loss incurred to the other party due to disturbances, interruptions, and errors in the exchange of EDI messages to the extent</w:t>
      </w:r>
      <w:r w:rsidR="00BF29BB">
        <w:rPr>
          <w:lang w:val="en-US"/>
        </w:rPr>
        <w:t xml:space="preserve"> that he himself o</w:t>
      </w:r>
      <w:r w:rsidR="00855922">
        <w:rPr>
          <w:lang w:val="en-US"/>
        </w:rPr>
        <w:t>r</w:t>
      </w:r>
      <w:r w:rsidR="00BF29BB">
        <w:rPr>
          <w:lang w:val="en-US"/>
        </w:rPr>
        <w:t xml:space="preserve"> a third party hired by him culpably breached the duties and responsibilities imposed on him by the present framework agreement</w:t>
      </w:r>
      <w:r w:rsidR="002F1310" w:rsidRPr="007D03C9">
        <w:rPr>
          <w:lang w:val="en-US"/>
        </w:rPr>
        <w:t>.</w:t>
      </w:r>
    </w:p>
    <w:p w14:paraId="42CF013F" w14:textId="77777777" w:rsidR="008C4708" w:rsidRPr="007D03C9" w:rsidRDefault="008C4708" w:rsidP="0083393A">
      <w:pPr>
        <w:pStyle w:val="Listenabsatz"/>
        <w:jc w:val="both"/>
        <w:rPr>
          <w:lang w:val="en-US"/>
        </w:rPr>
      </w:pPr>
    </w:p>
    <w:p w14:paraId="1A6F9898" w14:textId="06D39D04" w:rsidR="008C4708" w:rsidRPr="007D03C9" w:rsidRDefault="00B018B1" w:rsidP="0083393A">
      <w:pPr>
        <w:pStyle w:val="Listenabsatz"/>
        <w:jc w:val="both"/>
        <w:rPr>
          <w:lang w:val="en-US"/>
        </w:rPr>
      </w:pPr>
      <w:r>
        <w:rPr>
          <w:lang w:val="en-US"/>
        </w:rPr>
        <w:t>To the extent permitted by law the liability amount will be limited to the value of the business transactions executed using EDI affected by the disturbance</w:t>
      </w:r>
      <w:r w:rsidR="008C4708" w:rsidRPr="007D03C9">
        <w:rPr>
          <w:lang w:val="en-US"/>
        </w:rPr>
        <w:t>.</w:t>
      </w:r>
    </w:p>
    <w:p w14:paraId="463DB65E" w14:textId="1FEC9933" w:rsidR="008C4708" w:rsidRPr="007D03C9" w:rsidRDefault="00B018B1" w:rsidP="0083393A">
      <w:pPr>
        <w:pStyle w:val="Listenabsatz"/>
        <w:jc w:val="both"/>
        <w:rPr>
          <w:lang w:val="en-US"/>
        </w:rPr>
      </w:pPr>
      <w:r>
        <w:rPr>
          <w:lang w:val="en-US"/>
        </w:rPr>
        <w:t>The parties will not be liable for the effect of technical disturbances outside of their scope of responsibility, in particular due to disturbances or interruptions of duly operated and maintained IT systems or data transmission services, or for the involvement of unauthorized third parties in spite of adequate data security precautions</w:t>
      </w:r>
      <w:r w:rsidR="008C4708" w:rsidRPr="007D03C9">
        <w:rPr>
          <w:lang w:val="en-US"/>
        </w:rPr>
        <w:t>.</w:t>
      </w:r>
    </w:p>
    <w:p w14:paraId="488A0200" w14:textId="77777777" w:rsidR="008C4708" w:rsidRPr="007D03C9" w:rsidRDefault="008C4708" w:rsidP="0083393A">
      <w:pPr>
        <w:ind w:left="709" w:right="-92" w:hanging="709"/>
        <w:jc w:val="both"/>
        <w:rPr>
          <w:lang w:val="en-US"/>
        </w:rPr>
      </w:pPr>
    </w:p>
    <w:p w14:paraId="717B8945" w14:textId="5CF4BD1E" w:rsidR="004529C2" w:rsidRPr="007D03C9" w:rsidRDefault="00B018B1" w:rsidP="0083393A">
      <w:pPr>
        <w:pStyle w:val="Listenabsatz"/>
        <w:jc w:val="both"/>
        <w:rPr>
          <w:lang w:val="en-US"/>
        </w:rPr>
      </w:pPr>
      <w:r>
        <w:rPr>
          <w:lang w:val="en-US"/>
        </w:rPr>
        <w:t xml:space="preserve">The exclusion of liability will not refer to damage to life, limb or health incurred </w:t>
      </w:r>
      <w:proofErr w:type="gramStart"/>
      <w:r>
        <w:rPr>
          <w:lang w:val="en-US"/>
        </w:rPr>
        <w:t>on the basis of</w:t>
      </w:r>
      <w:proofErr w:type="gramEnd"/>
      <w:r>
        <w:rPr>
          <w:lang w:val="en-US"/>
        </w:rPr>
        <w:t xml:space="preserve"> negligent breach of duty by a party</w:t>
      </w:r>
      <w:r w:rsidR="004529C2" w:rsidRPr="007D03C9">
        <w:rPr>
          <w:lang w:val="en-US"/>
        </w:rPr>
        <w:t>.</w:t>
      </w:r>
    </w:p>
    <w:p w14:paraId="2B4E2304" w14:textId="77777777" w:rsidR="004529C2" w:rsidRPr="007D03C9" w:rsidRDefault="004529C2" w:rsidP="0083393A">
      <w:pPr>
        <w:pStyle w:val="Listenabsatz"/>
        <w:jc w:val="both"/>
        <w:rPr>
          <w:lang w:val="en-US"/>
        </w:rPr>
      </w:pPr>
    </w:p>
    <w:p w14:paraId="6FA2092C" w14:textId="34C6E3D9" w:rsidR="008C4708" w:rsidRPr="00556A06" w:rsidRDefault="00B018B1" w:rsidP="0083393A">
      <w:pPr>
        <w:pStyle w:val="Listenabsatz"/>
        <w:jc w:val="both"/>
        <w:rPr>
          <w:lang w:val="en-US"/>
        </w:rPr>
      </w:pPr>
      <w:r>
        <w:rPr>
          <w:lang w:val="en-US"/>
        </w:rPr>
        <w:t xml:space="preserve">Every case of liability for indirect or consequential damage in connection with the use of EDI </w:t>
      </w:r>
      <w:proofErr w:type="gramStart"/>
      <w:r>
        <w:rPr>
          <w:lang w:val="en-US"/>
        </w:rPr>
        <w:t>is explicitly excluded</w:t>
      </w:r>
      <w:proofErr w:type="gramEnd"/>
      <w:r>
        <w:rPr>
          <w:lang w:val="en-US"/>
        </w:rPr>
        <w:t xml:space="preserve"> to the extent permitted by law</w:t>
      </w:r>
      <w:r w:rsidR="008C4708" w:rsidRPr="00556A06">
        <w:rPr>
          <w:lang w:val="en-US"/>
        </w:rPr>
        <w:t>.</w:t>
      </w:r>
    </w:p>
    <w:p w14:paraId="3646CA15" w14:textId="77777777" w:rsidR="008C4708" w:rsidRPr="00556A06" w:rsidRDefault="008C4708" w:rsidP="0083393A">
      <w:pPr>
        <w:pStyle w:val="Listenabsatz"/>
        <w:jc w:val="both"/>
        <w:rPr>
          <w:lang w:val="en-US"/>
        </w:rPr>
      </w:pPr>
    </w:p>
    <w:p w14:paraId="54C34D16" w14:textId="566F5A85" w:rsidR="008C4708" w:rsidRPr="00556A06" w:rsidRDefault="008C4708" w:rsidP="0083393A">
      <w:pPr>
        <w:pStyle w:val="Listenabsatz"/>
        <w:jc w:val="both"/>
        <w:rPr>
          <w:lang w:val="en-US"/>
        </w:rPr>
      </w:pPr>
      <w:r w:rsidRPr="00556A06">
        <w:rPr>
          <w:lang w:val="en-US"/>
        </w:rPr>
        <w:t>G</w:t>
      </w:r>
      <w:r w:rsidR="00B018B1">
        <w:rPr>
          <w:lang w:val="en-US"/>
        </w:rPr>
        <w:t>uarantee and liability for the goods and services procured by EDI will be determined according to the terms of the basic transactions</w:t>
      </w:r>
      <w:r w:rsidRPr="00556A06">
        <w:rPr>
          <w:lang w:val="en-US"/>
        </w:rPr>
        <w:t>.</w:t>
      </w:r>
    </w:p>
    <w:p w14:paraId="63712D71" w14:textId="77777777" w:rsidR="008C4708" w:rsidRPr="00556A06" w:rsidRDefault="008C4708" w:rsidP="0083393A">
      <w:pPr>
        <w:jc w:val="both"/>
        <w:rPr>
          <w:rFonts w:cs="Arial"/>
          <w:sz w:val="22"/>
          <w:szCs w:val="22"/>
          <w:lang w:val="en-US"/>
        </w:rPr>
      </w:pPr>
    </w:p>
    <w:p w14:paraId="07E929D6" w14:textId="3CB0825B" w:rsidR="008C4708" w:rsidRPr="00556A06" w:rsidRDefault="00B018B1" w:rsidP="00C1166B">
      <w:pPr>
        <w:pStyle w:val="berschrift1"/>
        <w:ind w:left="993" w:hanging="633"/>
        <w:rPr>
          <w:lang w:val="en-US"/>
        </w:rPr>
      </w:pPr>
      <w:bookmarkStart w:id="20" w:name="_Toc271723456"/>
      <w:bookmarkStart w:id="21" w:name="_Toc498520012"/>
      <w:r>
        <w:rPr>
          <w:lang w:val="en-US"/>
        </w:rPr>
        <w:t>Enforcement, Amendments, Term and Partial Invalidity</w:t>
      </w:r>
      <w:bookmarkEnd w:id="20"/>
      <w:bookmarkEnd w:id="21"/>
    </w:p>
    <w:p w14:paraId="16F6ABCB" w14:textId="77777777" w:rsidR="008C4708" w:rsidRPr="00556A06" w:rsidRDefault="008C4708" w:rsidP="0003745B">
      <w:pPr>
        <w:jc w:val="both"/>
        <w:rPr>
          <w:rFonts w:cs="Arial,Bold"/>
          <w:b/>
          <w:bCs/>
          <w:sz w:val="22"/>
          <w:szCs w:val="22"/>
          <w:lang w:val="en-US"/>
        </w:rPr>
      </w:pPr>
    </w:p>
    <w:p w14:paraId="1029554E" w14:textId="2D7EF2CF" w:rsidR="008C4708" w:rsidRPr="00556A06" w:rsidRDefault="00DC152C" w:rsidP="00602E5C">
      <w:pPr>
        <w:pStyle w:val="Listenabsatz"/>
        <w:numPr>
          <w:ilvl w:val="1"/>
          <w:numId w:val="13"/>
        </w:numPr>
        <w:tabs>
          <w:tab w:val="clear" w:pos="0"/>
          <w:tab w:val="left" w:pos="709"/>
        </w:tabs>
        <w:ind w:left="1276" w:hanging="566"/>
        <w:rPr>
          <w:b/>
          <w:lang w:val="en-US"/>
        </w:rPr>
      </w:pPr>
      <w:r>
        <w:rPr>
          <w:b/>
          <w:lang w:val="en-US"/>
        </w:rPr>
        <w:t>Enforcement</w:t>
      </w:r>
    </w:p>
    <w:p w14:paraId="1CBA3A8D" w14:textId="77777777" w:rsidR="008C4708" w:rsidRPr="00556A06" w:rsidRDefault="008C4708" w:rsidP="00163AB2">
      <w:pPr>
        <w:rPr>
          <w:lang w:val="en-US"/>
        </w:rPr>
      </w:pPr>
    </w:p>
    <w:p w14:paraId="2F64E2F4" w14:textId="1487EC43" w:rsidR="008C4708" w:rsidRPr="00556A06" w:rsidRDefault="002C5AB4" w:rsidP="0083393A">
      <w:pPr>
        <w:pStyle w:val="Listenabsatz"/>
        <w:jc w:val="both"/>
        <w:rPr>
          <w:lang w:val="en-US"/>
        </w:rPr>
      </w:pPr>
      <w:r>
        <w:rPr>
          <w:lang w:val="en-US"/>
        </w:rPr>
        <w:t>The present framework agreement will take force upon the date of signing (date of the last party to sign) by the parties for an indefinite period</w:t>
      </w:r>
      <w:r w:rsidR="008C4708" w:rsidRPr="00556A06">
        <w:rPr>
          <w:lang w:val="en-US"/>
        </w:rPr>
        <w:t>.</w:t>
      </w:r>
    </w:p>
    <w:p w14:paraId="1F2C27E3" w14:textId="77777777" w:rsidR="008C4708" w:rsidRPr="00556A06" w:rsidRDefault="008C4708" w:rsidP="00FE59D9">
      <w:pPr>
        <w:pStyle w:val="Listenabsatz"/>
        <w:rPr>
          <w:lang w:val="en-US"/>
        </w:rPr>
      </w:pPr>
    </w:p>
    <w:p w14:paraId="7C02EAF4" w14:textId="2399759B" w:rsidR="008C4708" w:rsidRPr="00556A06" w:rsidRDefault="002C5AB4" w:rsidP="00602E5C">
      <w:pPr>
        <w:pStyle w:val="Listenabsatz"/>
        <w:numPr>
          <w:ilvl w:val="1"/>
          <w:numId w:val="13"/>
        </w:numPr>
        <w:ind w:left="1276" w:hanging="566"/>
        <w:rPr>
          <w:b/>
          <w:lang w:val="en-US"/>
        </w:rPr>
      </w:pPr>
      <w:r>
        <w:rPr>
          <w:b/>
          <w:lang w:val="en-US"/>
        </w:rPr>
        <w:t>Amendments</w:t>
      </w:r>
    </w:p>
    <w:p w14:paraId="16FC9B63" w14:textId="77777777" w:rsidR="008C4708" w:rsidRPr="00556A06" w:rsidRDefault="008C4708" w:rsidP="0003745B">
      <w:pPr>
        <w:jc w:val="both"/>
        <w:rPr>
          <w:rFonts w:cs="Arial"/>
          <w:sz w:val="22"/>
          <w:szCs w:val="22"/>
          <w:lang w:val="en-US"/>
        </w:rPr>
      </w:pPr>
    </w:p>
    <w:p w14:paraId="73E1EB78" w14:textId="6AE432E6" w:rsidR="008C4708" w:rsidRPr="00556A06" w:rsidRDefault="00B018B1" w:rsidP="0083393A">
      <w:pPr>
        <w:pStyle w:val="Listenabsatz"/>
        <w:jc w:val="both"/>
        <w:rPr>
          <w:lang w:val="en-US"/>
        </w:rPr>
      </w:pPr>
      <w:r>
        <w:rPr>
          <w:lang w:val="en-US"/>
        </w:rPr>
        <w:t>Where necessary the parties will regard additional or alternative terms to the framework agreement concluded in writing as part of the framework agreement as from the time of their signing</w:t>
      </w:r>
      <w:r w:rsidR="008C4708" w:rsidRPr="00556A06">
        <w:rPr>
          <w:lang w:val="en-US"/>
        </w:rPr>
        <w:t>.</w:t>
      </w:r>
    </w:p>
    <w:p w14:paraId="3D1357E0" w14:textId="291D0FD8" w:rsidR="008C4708" w:rsidRPr="00556A06" w:rsidRDefault="008C4708" w:rsidP="0083393A">
      <w:pPr>
        <w:pStyle w:val="Listenabsatz"/>
        <w:jc w:val="both"/>
        <w:rPr>
          <w:lang w:val="en-US"/>
        </w:rPr>
      </w:pPr>
      <w:r w:rsidRPr="00556A06">
        <w:rPr>
          <w:lang w:val="en-US"/>
        </w:rPr>
        <w:t>S</w:t>
      </w:r>
      <w:r w:rsidR="00B018B1">
        <w:rPr>
          <w:lang w:val="en-US"/>
        </w:rPr>
        <w:t>hould  there be a legitimate need for an amendment due to an amendment of the law, Supre</w:t>
      </w:r>
      <w:r w:rsidR="006E01CD">
        <w:rPr>
          <w:lang w:val="en-US"/>
        </w:rPr>
        <w:t>me</w:t>
      </w:r>
      <w:r w:rsidR="00B018B1">
        <w:rPr>
          <w:lang w:val="en-US"/>
        </w:rPr>
        <w:t xml:space="preserve"> Court order, changed opinions by the fiscal authorities or a deviation from the previous recommendation by the European Commission either party may demand an adjustment of the framework agreement</w:t>
      </w:r>
      <w:r w:rsidRPr="00556A06">
        <w:rPr>
          <w:lang w:val="en-US"/>
        </w:rPr>
        <w:t xml:space="preserve">. </w:t>
      </w:r>
      <w:r w:rsidR="006E01CD">
        <w:rPr>
          <w:lang w:val="en-US"/>
        </w:rPr>
        <w:t xml:space="preserve">There is a legitimate need for an amendment where the amendment of the law, Supreme Court order, changed opinion of the fiscal authorities or deviation from the </w:t>
      </w:r>
      <w:r w:rsidR="006E01CD">
        <w:rPr>
          <w:lang w:val="en-US"/>
        </w:rPr>
        <w:lastRenderedPageBreak/>
        <w:t xml:space="preserve">previous recommendation by the European Commission objectively entails a (partial) invalidity of regulations in the EDI agreement or a legal gap results from this. The principle of whether it is acceptable or not to one of the parties is irrelevant. This will apply in particular where input tax return by the recipient </w:t>
      </w:r>
      <w:proofErr w:type="gramStart"/>
      <w:r w:rsidR="006E01CD">
        <w:rPr>
          <w:lang w:val="en-US"/>
        </w:rPr>
        <w:t>could be jeopardized</w:t>
      </w:r>
      <w:proofErr w:type="gramEnd"/>
      <w:r w:rsidR="006E01CD">
        <w:rPr>
          <w:lang w:val="en-US"/>
        </w:rPr>
        <w:t xml:space="preserve"> by the aforementioned amendments</w:t>
      </w:r>
      <w:r w:rsidRPr="00556A06">
        <w:rPr>
          <w:lang w:val="en-US"/>
        </w:rPr>
        <w:t>.</w:t>
      </w:r>
    </w:p>
    <w:p w14:paraId="2A1EFAD4" w14:textId="77777777" w:rsidR="008C4708" w:rsidRPr="00556A06" w:rsidRDefault="008C4708" w:rsidP="0083393A">
      <w:pPr>
        <w:pStyle w:val="Listenabsatz"/>
        <w:jc w:val="both"/>
        <w:rPr>
          <w:lang w:val="en-US"/>
        </w:rPr>
      </w:pPr>
    </w:p>
    <w:p w14:paraId="01895150" w14:textId="19C185AF" w:rsidR="008C4708" w:rsidRPr="00556A06" w:rsidRDefault="006E01CD" w:rsidP="0083393A">
      <w:pPr>
        <w:pStyle w:val="Listenabsatz"/>
        <w:jc w:val="both"/>
        <w:rPr>
          <w:lang w:val="en-US"/>
        </w:rPr>
      </w:pPr>
      <w:r>
        <w:rPr>
          <w:lang w:val="en-US"/>
        </w:rPr>
        <w:t xml:space="preserve">Unilateral amendment of </w:t>
      </w:r>
      <w:proofErr w:type="gramStart"/>
      <w:r>
        <w:rPr>
          <w:lang w:val="en-US"/>
        </w:rPr>
        <w:t>Annex</w:t>
      </w:r>
      <w:r w:rsidR="008C4708" w:rsidRPr="00556A06">
        <w:rPr>
          <w:lang w:val="en-US"/>
        </w:rPr>
        <w:t xml:space="preserve"> </w:t>
      </w:r>
      <w:r w:rsidR="004529C2" w:rsidRPr="00556A06">
        <w:rPr>
          <w:lang w:val="en-US"/>
        </w:rPr>
        <w:t>./</w:t>
      </w:r>
      <w:proofErr w:type="gramEnd"/>
      <w:r>
        <w:rPr>
          <w:lang w:val="en-US"/>
        </w:rPr>
        <w:t>1 integrated into the present agreement is admissible where</w:t>
      </w:r>
    </w:p>
    <w:p w14:paraId="0C0129AE" w14:textId="77777777" w:rsidR="008C4708" w:rsidRPr="00556A06" w:rsidRDefault="008C4708" w:rsidP="0083393A">
      <w:pPr>
        <w:pStyle w:val="Listenabsatz"/>
        <w:jc w:val="both"/>
        <w:rPr>
          <w:lang w:val="en-US"/>
        </w:rPr>
      </w:pPr>
    </w:p>
    <w:p w14:paraId="23A8B3DB" w14:textId="5622F658" w:rsidR="008C4708" w:rsidRPr="00556A06" w:rsidRDefault="008C4708" w:rsidP="0083393A">
      <w:pPr>
        <w:pStyle w:val="Listenabsatz"/>
        <w:jc w:val="both"/>
        <w:rPr>
          <w:lang w:val="en-US"/>
        </w:rPr>
      </w:pPr>
      <w:r w:rsidRPr="00556A06">
        <w:rPr>
          <w:rFonts w:cs="SymbolMT"/>
          <w:lang w:val="en-US"/>
        </w:rPr>
        <w:t xml:space="preserve">− </w:t>
      </w:r>
      <w:r w:rsidR="006E01CD">
        <w:rPr>
          <w:rFonts w:cs="SymbolMT"/>
          <w:lang w:val="en-US"/>
        </w:rPr>
        <w:t>a new</w:t>
      </w:r>
      <w:r w:rsidRPr="00556A06">
        <w:rPr>
          <w:lang w:val="en-US"/>
        </w:rPr>
        <w:t xml:space="preserve"> EANCOM</w:t>
      </w:r>
      <w:r w:rsidRPr="00556A06">
        <w:rPr>
          <w:vertAlign w:val="superscript"/>
          <w:lang w:val="en-US"/>
        </w:rPr>
        <w:t>®</w:t>
      </w:r>
      <w:r w:rsidR="006E01CD">
        <w:rPr>
          <w:vertAlign w:val="superscript"/>
          <w:lang w:val="en-US"/>
        </w:rPr>
        <w:t xml:space="preserve"> </w:t>
      </w:r>
      <w:r w:rsidR="006E01CD">
        <w:rPr>
          <w:lang w:val="en-US"/>
        </w:rPr>
        <w:t>ve</w:t>
      </w:r>
      <w:r w:rsidRPr="00556A06">
        <w:rPr>
          <w:lang w:val="en-US"/>
        </w:rPr>
        <w:t xml:space="preserve">rsion </w:t>
      </w:r>
      <w:r w:rsidR="006E01CD">
        <w:rPr>
          <w:lang w:val="en-US"/>
        </w:rPr>
        <w:t xml:space="preserve">is being processed by the recipient or an </w:t>
      </w:r>
      <w:r w:rsidR="006E01CD" w:rsidRPr="00556A06">
        <w:rPr>
          <w:lang w:val="en-US"/>
        </w:rPr>
        <w:t>EANCOM</w:t>
      </w:r>
      <w:r w:rsidR="006E01CD" w:rsidRPr="00556A06">
        <w:rPr>
          <w:vertAlign w:val="superscript"/>
          <w:lang w:val="en-US"/>
        </w:rPr>
        <w:t>®</w:t>
      </w:r>
      <w:r w:rsidR="006E01CD">
        <w:rPr>
          <w:vertAlign w:val="superscript"/>
          <w:lang w:val="en-US"/>
        </w:rPr>
        <w:t xml:space="preserve"> </w:t>
      </w:r>
      <w:r w:rsidR="006E01CD">
        <w:rPr>
          <w:lang w:val="en-US"/>
        </w:rPr>
        <w:t>ve</w:t>
      </w:r>
      <w:r w:rsidR="006E01CD" w:rsidRPr="00556A06">
        <w:rPr>
          <w:lang w:val="en-US"/>
        </w:rPr>
        <w:t xml:space="preserve">rsion </w:t>
      </w:r>
      <w:r w:rsidR="006E01CD">
        <w:rPr>
          <w:lang w:val="en-US"/>
        </w:rPr>
        <w:t>previously specified in Annex</w:t>
      </w:r>
      <w:r w:rsidR="004529C2" w:rsidRPr="00556A06">
        <w:rPr>
          <w:lang w:val="en-US"/>
        </w:rPr>
        <w:t>./</w:t>
      </w:r>
      <w:r w:rsidRPr="00556A06">
        <w:rPr>
          <w:lang w:val="en-US"/>
        </w:rPr>
        <w:t xml:space="preserve">1 </w:t>
      </w:r>
      <w:r w:rsidR="006E01CD">
        <w:rPr>
          <w:lang w:val="en-US"/>
        </w:rPr>
        <w:t>can no longer be processed or</w:t>
      </w:r>
    </w:p>
    <w:p w14:paraId="1A08AE04" w14:textId="72177EC0" w:rsidR="008C4708" w:rsidRPr="00556A06" w:rsidRDefault="008C4708" w:rsidP="0083393A">
      <w:pPr>
        <w:pStyle w:val="Listenabsatz"/>
        <w:jc w:val="both"/>
        <w:rPr>
          <w:lang w:val="en-US"/>
        </w:rPr>
      </w:pPr>
      <w:r w:rsidRPr="00556A06">
        <w:rPr>
          <w:rFonts w:cs="SymbolMT"/>
          <w:lang w:val="en-US"/>
        </w:rPr>
        <w:t xml:space="preserve">− </w:t>
      </w:r>
      <w:proofErr w:type="gramStart"/>
      <w:r w:rsidR="006E01CD">
        <w:rPr>
          <w:rFonts w:cs="SymbolMT"/>
          <w:lang w:val="en-US"/>
        </w:rPr>
        <w:t>the</w:t>
      </w:r>
      <w:proofErr w:type="gramEnd"/>
      <w:r w:rsidR="006E01CD">
        <w:rPr>
          <w:rFonts w:cs="SymbolMT"/>
          <w:lang w:val="en-US"/>
        </w:rPr>
        <w:t xml:space="preserve"> recipients specified in Annex</w:t>
      </w:r>
      <w:r w:rsidRPr="00556A06">
        <w:rPr>
          <w:lang w:val="en-US"/>
        </w:rPr>
        <w:t xml:space="preserve"> </w:t>
      </w:r>
      <w:r w:rsidR="004529C2" w:rsidRPr="00556A06">
        <w:rPr>
          <w:lang w:val="en-US"/>
        </w:rPr>
        <w:t>./</w:t>
      </w:r>
      <w:r w:rsidRPr="00556A06">
        <w:rPr>
          <w:lang w:val="en-US"/>
        </w:rPr>
        <w:t xml:space="preserve">1 </w:t>
      </w:r>
      <w:r w:rsidR="006E01CD">
        <w:rPr>
          <w:lang w:val="en-US"/>
        </w:rPr>
        <w:t xml:space="preserve"> change or</w:t>
      </w:r>
    </w:p>
    <w:p w14:paraId="1760BA5C" w14:textId="2E4B2036" w:rsidR="008C4708" w:rsidRPr="00556A06" w:rsidRDefault="008C4708" w:rsidP="0083393A">
      <w:pPr>
        <w:pStyle w:val="Listenabsatz"/>
        <w:jc w:val="both"/>
        <w:rPr>
          <w:lang w:val="en-US"/>
        </w:rPr>
      </w:pPr>
      <w:r w:rsidRPr="00556A06">
        <w:rPr>
          <w:rFonts w:cs="SymbolMT"/>
          <w:lang w:val="en-US"/>
        </w:rPr>
        <w:t xml:space="preserve">− </w:t>
      </w:r>
      <w:proofErr w:type="gramStart"/>
      <w:r w:rsidR="006E01CD">
        <w:rPr>
          <w:rFonts w:cs="SymbolMT"/>
          <w:lang w:val="en-US"/>
        </w:rPr>
        <w:t>the</w:t>
      </w:r>
      <w:proofErr w:type="gramEnd"/>
      <w:r w:rsidR="006E01CD">
        <w:rPr>
          <w:rFonts w:cs="SymbolMT"/>
          <w:lang w:val="en-US"/>
        </w:rPr>
        <w:t xml:space="preserve"> core data boxes specified in Annex</w:t>
      </w:r>
      <w:r w:rsidRPr="00556A06">
        <w:rPr>
          <w:lang w:val="en-US"/>
        </w:rPr>
        <w:t xml:space="preserve"> </w:t>
      </w:r>
      <w:r w:rsidR="004529C2" w:rsidRPr="00556A06">
        <w:rPr>
          <w:lang w:val="en-US"/>
        </w:rPr>
        <w:t>./</w:t>
      </w:r>
      <w:r w:rsidRPr="00556A06">
        <w:rPr>
          <w:lang w:val="en-US"/>
        </w:rPr>
        <w:t xml:space="preserve">1 </w:t>
      </w:r>
      <w:r w:rsidR="006E01CD">
        <w:rPr>
          <w:lang w:val="en-US"/>
        </w:rPr>
        <w:t>are changed by the recipient</w:t>
      </w:r>
      <w:r w:rsidRPr="00556A06">
        <w:rPr>
          <w:lang w:val="en-US"/>
        </w:rPr>
        <w:t>.</w:t>
      </w:r>
    </w:p>
    <w:p w14:paraId="74DA13C4" w14:textId="77777777" w:rsidR="008C4708" w:rsidRPr="00556A06" w:rsidRDefault="008C4708" w:rsidP="0083393A">
      <w:pPr>
        <w:jc w:val="both"/>
        <w:rPr>
          <w:lang w:val="en-US"/>
        </w:rPr>
      </w:pPr>
    </w:p>
    <w:p w14:paraId="6D3536D1" w14:textId="6D2ECD81" w:rsidR="008C4708" w:rsidRPr="00556A06" w:rsidRDefault="006E01CD" w:rsidP="0083393A">
      <w:pPr>
        <w:pStyle w:val="Listenabsatz"/>
        <w:jc w:val="both"/>
        <w:rPr>
          <w:lang w:val="en-US"/>
        </w:rPr>
      </w:pPr>
      <w:proofErr w:type="gramStart"/>
      <w:r>
        <w:rPr>
          <w:lang w:val="en-US"/>
        </w:rPr>
        <w:t>The amendment will be enforced on the date of the notification of the amendment and will then as part of the present framework agreement replace Annex</w:t>
      </w:r>
      <w:r w:rsidR="003A2E78" w:rsidRPr="00556A06">
        <w:rPr>
          <w:lang w:val="en-US"/>
        </w:rPr>
        <w:t xml:space="preserve"> ./</w:t>
      </w:r>
      <w:r w:rsidR="008C4708" w:rsidRPr="00556A06">
        <w:rPr>
          <w:lang w:val="en-US"/>
        </w:rPr>
        <w:t xml:space="preserve">1 </w:t>
      </w:r>
      <w:r>
        <w:rPr>
          <w:lang w:val="en-US"/>
        </w:rPr>
        <w:t xml:space="preserve"> which has been valid up until this date (date of amendment) provided that the sender does not object to the amendment in text form within two weeks after receipt of the notification of the amendment.</w:t>
      </w:r>
      <w:proofErr w:type="gramEnd"/>
      <w:r>
        <w:rPr>
          <w:lang w:val="en-US"/>
        </w:rPr>
        <w:t xml:space="preserve"> Where an objection is made against the </w:t>
      </w:r>
      <w:proofErr w:type="gramStart"/>
      <w:r>
        <w:rPr>
          <w:lang w:val="en-US"/>
        </w:rPr>
        <w:t>amendment</w:t>
      </w:r>
      <w:proofErr w:type="gramEnd"/>
      <w:r>
        <w:rPr>
          <w:lang w:val="en-US"/>
        </w:rPr>
        <w:t xml:space="preserve"> the parties will jointly inspect continuation of the framework agreement. Where no agreement is reached in this </w:t>
      </w:r>
      <w:proofErr w:type="gramStart"/>
      <w:r>
        <w:rPr>
          <w:lang w:val="en-US"/>
        </w:rPr>
        <w:t>context</w:t>
      </w:r>
      <w:proofErr w:type="gramEnd"/>
      <w:r>
        <w:rPr>
          <w:lang w:val="en-US"/>
        </w:rPr>
        <w:t xml:space="preserve"> either party will have the right to exceptional termination</w:t>
      </w:r>
      <w:r w:rsidR="008C4708" w:rsidRPr="00556A06">
        <w:rPr>
          <w:lang w:val="en-US"/>
        </w:rPr>
        <w:t>.</w:t>
      </w:r>
    </w:p>
    <w:p w14:paraId="2D84F06E" w14:textId="77777777" w:rsidR="008C4708" w:rsidRPr="00556A06" w:rsidRDefault="008C4708" w:rsidP="00FE59D9">
      <w:pPr>
        <w:pStyle w:val="Listenabsatz"/>
        <w:rPr>
          <w:lang w:val="en-US"/>
        </w:rPr>
      </w:pPr>
    </w:p>
    <w:p w14:paraId="60087337" w14:textId="77777777" w:rsidR="008C4708" w:rsidRPr="00556A06" w:rsidRDefault="008C4708" w:rsidP="00FE59D9">
      <w:pPr>
        <w:pStyle w:val="Listenabsatz"/>
        <w:rPr>
          <w:lang w:val="en-US"/>
        </w:rPr>
      </w:pPr>
    </w:p>
    <w:p w14:paraId="3F38FB38" w14:textId="5567B701" w:rsidR="008C4708" w:rsidRPr="00556A06" w:rsidRDefault="00B018B1" w:rsidP="00602E5C">
      <w:pPr>
        <w:pStyle w:val="Listenabsatz"/>
        <w:numPr>
          <w:ilvl w:val="1"/>
          <w:numId w:val="13"/>
        </w:numPr>
        <w:ind w:left="1276" w:hanging="567"/>
        <w:rPr>
          <w:lang w:val="en-US"/>
        </w:rPr>
      </w:pPr>
      <w:r>
        <w:rPr>
          <w:b/>
          <w:lang w:val="en-US"/>
        </w:rPr>
        <w:t>Term</w:t>
      </w:r>
    </w:p>
    <w:p w14:paraId="080A5EF3" w14:textId="77777777" w:rsidR="008C4708" w:rsidRPr="00556A06" w:rsidRDefault="008C4708" w:rsidP="0003745B">
      <w:pPr>
        <w:jc w:val="both"/>
        <w:rPr>
          <w:rFonts w:cs="Arial"/>
          <w:sz w:val="22"/>
          <w:szCs w:val="22"/>
          <w:lang w:val="en-US"/>
        </w:rPr>
      </w:pPr>
    </w:p>
    <w:p w14:paraId="10E94E52" w14:textId="204C4773" w:rsidR="008C4708" w:rsidRPr="00556A06" w:rsidRDefault="00AA569E" w:rsidP="0083393A">
      <w:pPr>
        <w:pStyle w:val="Listenabsatz"/>
        <w:jc w:val="both"/>
        <w:rPr>
          <w:lang w:val="en-US"/>
        </w:rPr>
      </w:pPr>
      <w:r>
        <w:rPr>
          <w:lang w:val="en-US"/>
        </w:rPr>
        <w:t>Either party may terminate the framework agreement concluded for an indefinite term with 4 weeks’ notice</w:t>
      </w:r>
      <w:r w:rsidR="008C4708" w:rsidRPr="00556A06">
        <w:rPr>
          <w:lang w:val="en-US"/>
        </w:rPr>
        <w:t>.</w:t>
      </w:r>
    </w:p>
    <w:p w14:paraId="616E628C" w14:textId="77777777" w:rsidR="008C4708" w:rsidRPr="00556A06" w:rsidRDefault="008C4708" w:rsidP="0083393A">
      <w:pPr>
        <w:pStyle w:val="Listenabsatz"/>
        <w:jc w:val="both"/>
        <w:rPr>
          <w:lang w:val="en-US"/>
        </w:rPr>
      </w:pPr>
    </w:p>
    <w:p w14:paraId="62C78EFE" w14:textId="5C5F58CE" w:rsidR="008C4708" w:rsidRPr="00556A06" w:rsidRDefault="00AA569E" w:rsidP="0083393A">
      <w:pPr>
        <w:pStyle w:val="Listenabsatz"/>
        <w:jc w:val="both"/>
        <w:rPr>
          <w:lang w:val="en-US"/>
        </w:rPr>
      </w:pPr>
      <w:r>
        <w:rPr>
          <w:lang w:val="en-US"/>
        </w:rPr>
        <w:t xml:space="preserve">In the case of a relevant </w:t>
      </w:r>
      <w:proofErr w:type="gramStart"/>
      <w:r>
        <w:rPr>
          <w:lang w:val="en-US"/>
        </w:rPr>
        <w:t>ground</w:t>
      </w:r>
      <w:proofErr w:type="gramEnd"/>
      <w:r>
        <w:rPr>
          <w:lang w:val="en-US"/>
        </w:rPr>
        <w:t xml:space="preserve"> either party may terminate the framework agreement exceptionally. There is a relevant ground in particular where the other party breaches </w:t>
      </w:r>
      <w:proofErr w:type="gramStart"/>
      <w:r>
        <w:rPr>
          <w:lang w:val="en-US"/>
        </w:rPr>
        <w:t>cardinal  terms</w:t>
      </w:r>
      <w:proofErr w:type="gramEnd"/>
      <w:r>
        <w:rPr>
          <w:lang w:val="en-US"/>
        </w:rPr>
        <w:t xml:space="preserve"> of the present framework agreement or </w:t>
      </w:r>
      <w:r w:rsidR="00855922">
        <w:rPr>
          <w:lang w:val="en-US"/>
        </w:rPr>
        <w:t>breaches terms</w:t>
      </w:r>
      <w:r>
        <w:rPr>
          <w:lang w:val="en-US"/>
        </w:rPr>
        <w:t xml:space="preserve"> repeatedly</w:t>
      </w:r>
      <w:r w:rsidR="008C4708" w:rsidRPr="00556A06">
        <w:rPr>
          <w:lang w:val="en-US"/>
        </w:rPr>
        <w:t>.</w:t>
      </w:r>
    </w:p>
    <w:p w14:paraId="1CC582F6" w14:textId="77777777" w:rsidR="008C4708" w:rsidRPr="00556A06" w:rsidRDefault="008C4708" w:rsidP="0083393A">
      <w:pPr>
        <w:pStyle w:val="Listenabsatz"/>
        <w:jc w:val="both"/>
        <w:rPr>
          <w:lang w:val="en-US"/>
        </w:rPr>
      </w:pPr>
    </w:p>
    <w:p w14:paraId="603DE54A" w14:textId="273A4D2D" w:rsidR="008C4708" w:rsidRPr="00556A06" w:rsidRDefault="00AA569E" w:rsidP="0083393A">
      <w:pPr>
        <w:pStyle w:val="Listenabsatz"/>
        <w:jc w:val="both"/>
        <w:rPr>
          <w:lang w:val="en-US"/>
        </w:rPr>
      </w:pPr>
      <w:r>
        <w:rPr>
          <w:lang w:val="en-US"/>
        </w:rPr>
        <w:t>Termination of the framework agreement will only have an effect on transactions after this date</w:t>
      </w:r>
      <w:r w:rsidR="008C4708" w:rsidRPr="00556A06">
        <w:rPr>
          <w:lang w:val="en-US"/>
        </w:rPr>
        <w:t>.</w:t>
      </w:r>
    </w:p>
    <w:p w14:paraId="4192447D" w14:textId="77777777" w:rsidR="008C4708" w:rsidRPr="00556A06" w:rsidRDefault="008C4708" w:rsidP="00FE59D9">
      <w:pPr>
        <w:pStyle w:val="Listenabsatz"/>
        <w:rPr>
          <w:lang w:val="en-US"/>
        </w:rPr>
      </w:pPr>
    </w:p>
    <w:p w14:paraId="235A4BE0" w14:textId="7A0BD05F" w:rsidR="008C4708" w:rsidRPr="00556A06" w:rsidRDefault="006E01CD" w:rsidP="00602E5C">
      <w:pPr>
        <w:pStyle w:val="Listenabsatz"/>
        <w:numPr>
          <w:ilvl w:val="1"/>
          <w:numId w:val="13"/>
        </w:numPr>
        <w:ind w:left="1276" w:hanging="567"/>
        <w:rPr>
          <w:b/>
          <w:lang w:val="en-US"/>
        </w:rPr>
      </w:pPr>
      <w:r>
        <w:rPr>
          <w:b/>
          <w:lang w:val="en-US"/>
        </w:rPr>
        <w:t>Contestability, Partial Invalidity</w:t>
      </w:r>
    </w:p>
    <w:p w14:paraId="5A1D8965" w14:textId="77777777" w:rsidR="008C4708" w:rsidRPr="00556A06" w:rsidRDefault="008C4708" w:rsidP="00FE59D9">
      <w:pPr>
        <w:ind w:left="709" w:right="-92" w:hanging="709"/>
        <w:rPr>
          <w:lang w:val="en-US"/>
        </w:rPr>
      </w:pPr>
    </w:p>
    <w:p w14:paraId="3A2CCA4C" w14:textId="559C9D20" w:rsidR="008C4708" w:rsidRPr="00556A06" w:rsidRDefault="006E01CD" w:rsidP="0083393A">
      <w:pPr>
        <w:pStyle w:val="Listenabsatz"/>
        <w:jc w:val="both"/>
        <w:rPr>
          <w:lang w:val="en-US"/>
        </w:rPr>
      </w:pPr>
      <w:r>
        <w:rPr>
          <w:lang w:val="en-US"/>
        </w:rPr>
        <w:t>The</w:t>
      </w:r>
      <w:r w:rsidR="00855922">
        <w:rPr>
          <w:lang w:val="en-US"/>
        </w:rPr>
        <w:t xml:space="preserve"> invalidity or contestability of</w:t>
      </w:r>
      <w:r>
        <w:rPr>
          <w:lang w:val="en-US"/>
        </w:rPr>
        <w:t xml:space="preserve"> one or several of its terms will </w:t>
      </w:r>
      <w:proofErr w:type="gramStart"/>
      <w:r>
        <w:rPr>
          <w:lang w:val="en-US"/>
        </w:rPr>
        <w:t xml:space="preserve">not </w:t>
      </w:r>
      <w:r w:rsidR="0031429B">
        <w:rPr>
          <w:lang w:val="en-US"/>
        </w:rPr>
        <w:t>render the present framework agreement invalid</w:t>
      </w:r>
      <w:proofErr w:type="gramEnd"/>
      <w:r w:rsidR="0031429B">
        <w:rPr>
          <w:lang w:val="en-US"/>
        </w:rPr>
        <w:t>. In such a case the parties will make every effort to replace the invalid or contested term with a valid and feasible term which comes as close as possible to the legal and economic substance of the invalid term. This will apply accordingly to legal gaps</w:t>
      </w:r>
      <w:r w:rsidR="008C4708" w:rsidRPr="00556A06">
        <w:rPr>
          <w:lang w:val="en-US"/>
        </w:rPr>
        <w:t>.</w:t>
      </w:r>
    </w:p>
    <w:p w14:paraId="6359A0F2" w14:textId="77777777" w:rsidR="008C4708" w:rsidRPr="00556A06" w:rsidRDefault="008C4708" w:rsidP="0083393A">
      <w:pPr>
        <w:pStyle w:val="Listenabsatz"/>
        <w:jc w:val="both"/>
        <w:rPr>
          <w:sz w:val="22"/>
          <w:szCs w:val="22"/>
          <w:lang w:val="en-US"/>
        </w:rPr>
      </w:pPr>
    </w:p>
    <w:p w14:paraId="00804DDE" w14:textId="3B8402C4" w:rsidR="008C4708" w:rsidRPr="00556A06" w:rsidRDefault="00556A06" w:rsidP="00602E5C">
      <w:pPr>
        <w:pStyle w:val="Listenabsatz"/>
        <w:numPr>
          <w:ilvl w:val="1"/>
          <w:numId w:val="13"/>
        </w:numPr>
        <w:ind w:left="1276" w:hanging="567"/>
        <w:jc w:val="both"/>
        <w:rPr>
          <w:b/>
          <w:lang w:val="en-US"/>
        </w:rPr>
      </w:pPr>
      <w:r>
        <w:rPr>
          <w:b/>
          <w:lang w:val="en-US"/>
        </w:rPr>
        <w:t>Prescribed formalities</w:t>
      </w:r>
    </w:p>
    <w:p w14:paraId="5537EAFB" w14:textId="77777777" w:rsidR="008C4708" w:rsidRPr="00556A06" w:rsidRDefault="008C4708" w:rsidP="0083393A">
      <w:pPr>
        <w:pStyle w:val="Listenabsatz"/>
        <w:jc w:val="both"/>
        <w:rPr>
          <w:lang w:val="en-US"/>
        </w:rPr>
      </w:pPr>
    </w:p>
    <w:p w14:paraId="5D3E74E7" w14:textId="08E3AFCD" w:rsidR="008C4708" w:rsidRPr="00556A06" w:rsidRDefault="00556A06" w:rsidP="0083393A">
      <w:pPr>
        <w:pStyle w:val="Listenabsatz"/>
        <w:jc w:val="both"/>
        <w:rPr>
          <w:lang w:val="en-US"/>
        </w:rPr>
      </w:pPr>
      <w:r>
        <w:rPr>
          <w:lang w:val="en-US"/>
        </w:rPr>
        <w:t>Any amendments of the present framework agreement must be in writing; this will also apply to the waiver of the writing requ</w:t>
      </w:r>
      <w:r w:rsidR="00DC152C">
        <w:rPr>
          <w:lang w:val="en-US"/>
        </w:rPr>
        <w:t>irement; in contrast, textual form is sufficient for addenda or amendments of Annex</w:t>
      </w:r>
      <w:r w:rsidR="003A2E78" w:rsidRPr="00556A06">
        <w:rPr>
          <w:lang w:val="en-US"/>
        </w:rPr>
        <w:t xml:space="preserve"> ./1</w:t>
      </w:r>
      <w:r w:rsidR="008C4708" w:rsidRPr="00556A06">
        <w:rPr>
          <w:lang w:val="en-US"/>
        </w:rPr>
        <w:t xml:space="preserve">. </w:t>
      </w:r>
    </w:p>
    <w:p w14:paraId="654C0CCF" w14:textId="100FBF1B" w:rsidR="008C4708" w:rsidRPr="00556A06" w:rsidRDefault="008C4708" w:rsidP="00C1166B">
      <w:pPr>
        <w:pStyle w:val="berschrift1"/>
        <w:ind w:left="993" w:hanging="633"/>
        <w:rPr>
          <w:lang w:val="en-US" w:eastAsia="de-AT"/>
        </w:rPr>
      </w:pPr>
      <w:bookmarkStart w:id="22" w:name="_Toc271723457"/>
      <w:bookmarkStart w:id="23" w:name="_Toc498520013"/>
      <w:r w:rsidRPr="00556A06">
        <w:rPr>
          <w:lang w:val="en-US" w:eastAsia="de-AT"/>
        </w:rPr>
        <w:t>Techni</w:t>
      </w:r>
      <w:r w:rsidR="00DC152C">
        <w:rPr>
          <w:lang w:val="en-US" w:eastAsia="de-AT"/>
        </w:rPr>
        <w:t>cal Specifications and Requirements</w:t>
      </w:r>
      <w:bookmarkEnd w:id="22"/>
      <w:bookmarkEnd w:id="23"/>
    </w:p>
    <w:p w14:paraId="319456D6" w14:textId="45B67CA2" w:rsidR="008C4708" w:rsidRPr="00556A06" w:rsidRDefault="0031429B" w:rsidP="0083393A">
      <w:pPr>
        <w:pStyle w:val="Listenabsatz"/>
        <w:jc w:val="both"/>
        <w:rPr>
          <w:lang w:val="en-US"/>
        </w:rPr>
      </w:pPr>
      <w:proofErr w:type="gramStart"/>
      <w:r>
        <w:rPr>
          <w:lang w:val="en-US"/>
        </w:rPr>
        <w:t>Annex</w:t>
      </w:r>
      <w:r w:rsidR="003A2E78" w:rsidRPr="00556A06">
        <w:rPr>
          <w:lang w:val="en-US"/>
        </w:rPr>
        <w:t xml:space="preserve"> ./</w:t>
      </w:r>
      <w:proofErr w:type="gramEnd"/>
      <w:r w:rsidR="003A2E78" w:rsidRPr="00556A06">
        <w:rPr>
          <w:lang w:val="en-US"/>
        </w:rPr>
        <w:t>1</w:t>
      </w:r>
      <w:r w:rsidR="008C4708" w:rsidRPr="00556A06">
        <w:rPr>
          <w:lang w:val="en-US"/>
        </w:rPr>
        <w:t xml:space="preserve"> </w:t>
      </w:r>
      <w:r>
        <w:rPr>
          <w:lang w:val="en-US"/>
        </w:rPr>
        <w:t>contains the technical, organizational and procedural specifications (e.g. ECR message profiles) and requirements for the operation of EDI in accordance with the terms of the present framework agreement, which include e.g. the following terms</w:t>
      </w:r>
      <w:r w:rsidR="008C4708" w:rsidRPr="00556A06">
        <w:rPr>
          <w:lang w:val="en-US"/>
        </w:rPr>
        <w:t>:</w:t>
      </w:r>
    </w:p>
    <w:p w14:paraId="22D43054" w14:textId="7526E145" w:rsidR="008C4708" w:rsidRPr="00556A06" w:rsidRDefault="002C5AB4" w:rsidP="0083393A">
      <w:pPr>
        <w:pStyle w:val="Listenabsatz"/>
        <w:numPr>
          <w:ilvl w:val="0"/>
          <w:numId w:val="9"/>
        </w:numPr>
        <w:jc w:val="both"/>
        <w:rPr>
          <w:lang w:val="en-US"/>
        </w:rPr>
      </w:pPr>
      <w:r>
        <w:rPr>
          <w:lang w:val="en-US"/>
        </w:rPr>
        <w:t>Contact data and contact partners</w:t>
      </w:r>
    </w:p>
    <w:p w14:paraId="414EBF29" w14:textId="470133B5" w:rsidR="008C4708" w:rsidRPr="00556A06" w:rsidRDefault="00AB07DB" w:rsidP="0083393A">
      <w:pPr>
        <w:pStyle w:val="Listenabsatz"/>
        <w:numPr>
          <w:ilvl w:val="0"/>
          <w:numId w:val="9"/>
        </w:numPr>
        <w:jc w:val="both"/>
        <w:rPr>
          <w:lang w:val="en-US"/>
        </w:rPr>
      </w:pPr>
      <w:r w:rsidRPr="00556A06">
        <w:rPr>
          <w:lang w:val="en-US"/>
        </w:rPr>
        <w:t>Message types</w:t>
      </w:r>
    </w:p>
    <w:p w14:paraId="05086E07" w14:textId="204B1C46" w:rsidR="008C4708" w:rsidRPr="00556A06" w:rsidRDefault="00D70526" w:rsidP="00C1166B">
      <w:pPr>
        <w:pStyle w:val="berschrift1"/>
        <w:ind w:left="993" w:hanging="633"/>
        <w:rPr>
          <w:lang w:val="en-US"/>
        </w:rPr>
      </w:pPr>
      <w:bookmarkStart w:id="24" w:name="_Toc271723458"/>
      <w:bookmarkStart w:id="25" w:name="_Toc498520014"/>
      <w:r w:rsidRPr="00556A06">
        <w:rPr>
          <w:lang w:val="en-US"/>
        </w:rPr>
        <w:t>Place of Jurisdiction, Applicable Law</w:t>
      </w:r>
      <w:bookmarkEnd w:id="24"/>
      <w:bookmarkEnd w:id="25"/>
    </w:p>
    <w:p w14:paraId="2F71A5C3" w14:textId="77777777" w:rsidR="008C4708" w:rsidRPr="00556A06" w:rsidRDefault="008C4708" w:rsidP="00FE59D9">
      <w:pPr>
        <w:jc w:val="both"/>
        <w:rPr>
          <w:rFonts w:cs="Arial,Bold"/>
          <w:b/>
          <w:bCs/>
          <w:sz w:val="22"/>
          <w:szCs w:val="22"/>
          <w:lang w:val="en-US"/>
        </w:rPr>
      </w:pPr>
    </w:p>
    <w:p w14:paraId="35F0EB8E" w14:textId="40DCEE4E" w:rsidR="008C4708" w:rsidRPr="00556A06" w:rsidRDefault="002C5AB4" w:rsidP="0083393A">
      <w:pPr>
        <w:pStyle w:val="Listenabsatz"/>
        <w:jc w:val="both"/>
        <w:rPr>
          <w:lang w:val="en-US"/>
        </w:rPr>
      </w:pPr>
      <w:r>
        <w:rPr>
          <w:lang w:val="en-US"/>
        </w:rPr>
        <w:t>The Commercial Court in Vienna is the agreed place of jurisdiction for any disputes arising from the present framework agreement</w:t>
      </w:r>
      <w:r w:rsidR="003A2E78" w:rsidRPr="00556A06">
        <w:rPr>
          <w:lang w:val="en-US"/>
        </w:rPr>
        <w:t xml:space="preserve">. </w:t>
      </w:r>
    </w:p>
    <w:p w14:paraId="76896586" w14:textId="77777777" w:rsidR="0091789E" w:rsidRPr="00DB18C7" w:rsidRDefault="0091789E" w:rsidP="0083393A">
      <w:pPr>
        <w:pStyle w:val="Listenabsatz"/>
        <w:jc w:val="both"/>
        <w:rPr>
          <w:lang w:val="en-US"/>
        </w:rPr>
      </w:pPr>
    </w:p>
    <w:p w14:paraId="1008B5B3" w14:textId="7853EB40" w:rsidR="0091789E" w:rsidRPr="002C5AB4" w:rsidRDefault="002C5AB4" w:rsidP="0083393A">
      <w:pPr>
        <w:pStyle w:val="Listenabsatz"/>
        <w:jc w:val="both"/>
        <w:rPr>
          <w:lang w:val="en-US"/>
        </w:rPr>
      </w:pPr>
      <w:r>
        <w:rPr>
          <w:lang w:val="en-US"/>
        </w:rPr>
        <w:t>The present framework agreement is subject to Austrian law excluding the UN Sales Convention, international private law and its provisions</w:t>
      </w:r>
      <w:r w:rsidR="002A3752">
        <w:rPr>
          <w:lang w:val="en-US"/>
        </w:rPr>
        <w:t xml:space="preserve"> on the conflict of laws</w:t>
      </w:r>
      <w:r w:rsidR="003A2E78" w:rsidRPr="002C5AB4">
        <w:rPr>
          <w:lang w:val="en-US"/>
        </w:rPr>
        <w:t>.</w:t>
      </w:r>
    </w:p>
    <w:p w14:paraId="392F5CC9" w14:textId="77777777" w:rsidR="0091789E" w:rsidRPr="002C5AB4" w:rsidRDefault="0091789E" w:rsidP="0083393A">
      <w:pPr>
        <w:pStyle w:val="Listenabsatz"/>
        <w:jc w:val="both"/>
        <w:rPr>
          <w:lang w:val="en-US"/>
        </w:rPr>
      </w:pPr>
    </w:p>
    <w:p w14:paraId="69074CCE" w14:textId="77777777" w:rsidR="003A2E78" w:rsidRPr="002C5AB4" w:rsidRDefault="003A2E78" w:rsidP="006111FD">
      <w:pPr>
        <w:pStyle w:val="Listenabsatz"/>
        <w:rPr>
          <w:lang w:val="en-US"/>
        </w:rPr>
      </w:pPr>
    </w:p>
    <w:p w14:paraId="581A671B" w14:textId="6676D735" w:rsidR="0091789E" w:rsidRPr="002C5AB4" w:rsidRDefault="0091789E" w:rsidP="00CE63EF">
      <w:pPr>
        <w:rPr>
          <w:b/>
          <w:bCs/>
          <w:kern w:val="32"/>
          <w:sz w:val="32"/>
          <w:szCs w:val="32"/>
          <w:lang w:val="en-US"/>
        </w:rPr>
      </w:pPr>
      <w:r w:rsidRPr="002C5AB4">
        <w:rPr>
          <w:b/>
          <w:bCs/>
          <w:kern w:val="32"/>
          <w:sz w:val="32"/>
          <w:szCs w:val="32"/>
          <w:lang w:val="en-US"/>
        </w:rPr>
        <w:t>An</w:t>
      </w:r>
      <w:r w:rsidR="00856888" w:rsidRPr="002C5AB4">
        <w:rPr>
          <w:b/>
          <w:bCs/>
          <w:kern w:val="32"/>
          <w:sz w:val="32"/>
          <w:szCs w:val="32"/>
          <w:lang w:val="en-US"/>
        </w:rPr>
        <w:t>nexes</w:t>
      </w:r>
      <w:r w:rsidRPr="002C5AB4">
        <w:rPr>
          <w:b/>
          <w:bCs/>
          <w:kern w:val="32"/>
          <w:sz w:val="32"/>
          <w:szCs w:val="32"/>
          <w:lang w:val="en-US"/>
        </w:rPr>
        <w:t>:</w:t>
      </w:r>
    </w:p>
    <w:p w14:paraId="07F262B6" w14:textId="0938189C" w:rsidR="0091789E" w:rsidRPr="002C5AB4" w:rsidRDefault="0083393A" w:rsidP="0083393A">
      <w:pPr>
        <w:pStyle w:val="Listenabsatz"/>
        <w:ind w:left="0"/>
        <w:rPr>
          <w:lang w:val="en-US"/>
        </w:rPr>
      </w:pPr>
      <w:r w:rsidRPr="002C5AB4">
        <w:rPr>
          <w:lang w:val="en-US"/>
        </w:rPr>
        <w:tab/>
      </w:r>
      <w:proofErr w:type="gramStart"/>
      <w:r w:rsidR="0091789E" w:rsidRPr="002C5AB4">
        <w:rPr>
          <w:lang w:val="en-US"/>
        </w:rPr>
        <w:t>An</w:t>
      </w:r>
      <w:r w:rsidR="00991730" w:rsidRPr="002C5AB4">
        <w:rPr>
          <w:lang w:val="en-US"/>
        </w:rPr>
        <w:t>nex</w:t>
      </w:r>
      <w:r w:rsidR="0091789E" w:rsidRPr="002C5AB4">
        <w:rPr>
          <w:lang w:val="en-US"/>
        </w:rPr>
        <w:t xml:space="preserve"> ./</w:t>
      </w:r>
      <w:proofErr w:type="gramEnd"/>
      <w:r w:rsidR="0091789E" w:rsidRPr="002C5AB4">
        <w:rPr>
          <w:lang w:val="en-US"/>
        </w:rPr>
        <w:t xml:space="preserve">1 </w:t>
      </w:r>
      <w:r w:rsidR="00CE63EF" w:rsidRPr="002C5AB4">
        <w:rPr>
          <w:lang w:val="en-US"/>
        </w:rPr>
        <w:t xml:space="preserve"> </w:t>
      </w:r>
      <w:r w:rsidR="00556A06" w:rsidRPr="002C5AB4">
        <w:rPr>
          <w:lang w:val="en-US"/>
        </w:rPr>
        <w:t>Message Types and Formats</w:t>
      </w:r>
    </w:p>
    <w:p w14:paraId="30EBDE57" w14:textId="77777777" w:rsidR="00CE63EF" w:rsidRPr="002C5AB4" w:rsidRDefault="00CE63EF" w:rsidP="00CE63EF">
      <w:pPr>
        <w:pStyle w:val="Listenabsatz"/>
        <w:rPr>
          <w:lang w:val="en-US"/>
        </w:rPr>
      </w:pPr>
    </w:p>
    <w:p w14:paraId="46AFA13D" w14:textId="1E7034CC" w:rsidR="00CE63EF" w:rsidRPr="002C5AB4" w:rsidRDefault="00CE63EF" w:rsidP="00CE63EF">
      <w:pPr>
        <w:pStyle w:val="Listenabsatz"/>
        <w:rPr>
          <w:lang w:val="en-US"/>
        </w:rPr>
      </w:pPr>
      <w:proofErr w:type="gramStart"/>
      <w:r w:rsidRPr="002C5AB4">
        <w:rPr>
          <w:lang w:val="en-US"/>
        </w:rPr>
        <w:t>An</w:t>
      </w:r>
      <w:r w:rsidR="00991730" w:rsidRPr="002C5AB4">
        <w:rPr>
          <w:lang w:val="en-US"/>
        </w:rPr>
        <w:t>nex</w:t>
      </w:r>
      <w:r w:rsidRPr="002C5AB4">
        <w:rPr>
          <w:lang w:val="en-US"/>
        </w:rPr>
        <w:t xml:space="preserve"> ./</w:t>
      </w:r>
      <w:proofErr w:type="gramEnd"/>
      <w:r w:rsidRPr="002C5AB4">
        <w:rPr>
          <w:lang w:val="en-US"/>
        </w:rPr>
        <w:t xml:space="preserve">2  </w:t>
      </w:r>
      <w:r w:rsidR="007E2BC1">
        <w:rPr>
          <w:lang w:val="en-US"/>
        </w:rPr>
        <w:t xml:space="preserve"> Agreement on the Provision of Data for the Purpose of Processing as a Service and Contract Processing Agreement</w:t>
      </w:r>
    </w:p>
    <w:p w14:paraId="2F3CE86E" w14:textId="1B5B3C2C" w:rsidR="00CE63EF" w:rsidRPr="002C5AB4" w:rsidRDefault="00CE63EF" w:rsidP="00CE63EF">
      <w:pPr>
        <w:pStyle w:val="Listenabsatz"/>
        <w:rPr>
          <w:lang w:val="en-US"/>
        </w:rPr>
      </w:pPr>
    </w:p>
    <w:p w14:paraId="162020FB" w14:textId="343EBDA8" w:rsidR="00CE63EF" w:rsidRPr="002C5AB4" w:rsidRDefault="00991730" w:rsidP="00CE63EF">
      <w:pPr>
        <w:pStyle w:val="Listenabsatz"/>
        <w:rPr>
          <w:lang w:val="en-US"/>
        </w:rPr>
      </w:pPr>
      <w:proofErr w:type="gramStart"/>
      <w:r w:rsidRPr="002C5AB4">
        <w:rPr>
          <w:lang w:val="en-US"/>
        </w:rPr>
        <w:t>Annex</w:t>
      </w:r>
      <w:r w:rsidR="00CE63EF" w:rsidRPr="002C5AB4">
        <w:rPr>
          <w:lang w:val="en-US"/>
        </w:rPr>
        <w:t xml:space="preserve"> ./</w:t>
      </w:r>
      <w:proofErr w:type="gramEnd"/>
      <w:r w:rsidR="00CE63EF" w:rsidRPr="002C5AB4">
        <w:rPr>
          <w:lang w:val="en-US"/>
        </w:rPr>
        <w:t xml:space="preserve">3  </w:t>
      </w:r>
      <w:r w:rsidR="002C5AB4">
        <w:rPr>
          <w:lang w:val="en-US"/>
        </w:rPr>
        <w:t xml:space="preserve"> Confidentiality Agreement</w:t>
      </w:r>
    </w:p>
    <w:p w14:paraId="1D0DAFC6" w14:textId="77777777" w:rsidR="00CE63EF" w:rsidRPr="002C5AB4" w:rsidRDefault="00CE63EF" w:rsidP="00CE63EF">
      <w:pPr>
        <w:pStyle w:val="Listenabsatz"/>
        <w:rPr>
          <w:lang w:val="en-US"/>
        </w:rPr>
      </w:pPr>
    </w:p>
    <w:p w14:paraId="78C182CE" w14:textId="2F8AF321" w:rsidR="008C4708" w:rsidRPr="002C5AB4" w:rsidRDefault="008C4708" w:rsidP="00D26E0E">
      <w:pPr>
        <w:rPr>
          <w:lang w:val="en-US"/>
        </w:rPr>
      </w:pPr>
    </w:p>
    <w:p w14:paraId="009DF922" w14:textId="48AD5B10" w:rsidR="00CE63EF" w:rsidRPr="002C5AB4" w:rsidRDefault="00CE63EF" w:rsidP="00D26E0E">
      <w:pPr>
        <w:rPr>
          <w:lang w:val="en-US"/>
        </w:rPr>
      </w:pPr>
    </w:p>
    <w:p w14:paraId="3D8B4DE7" w14:textId="4CFB515A" w:rsidR="00CE63EF" w:rsidRPr="002C5AB4" w:rsidRDefault="00CE63EF" w:rsidP="00D26E0E">
      <w:pPr>
        <w:rPr>
          <w:lang w:val="en-US"/>
        </w:rPr>
      </w:pPr>
    </w:p>
    <w:p w14:paraId="606CC5A1" w14:textId="1FCD53F3" w:rsidR="00CE63EF" w:rsidRPr="002C5AB4" w:rsidRDefault="00CE63EF" w:rsidP="00D26E0E">
      <w:pPr>
        <w:rPr>
          <w:lang w:val="en-US"/>
        </w:rPr>
      </w:pPr>
    </w:p>
    <w:p w14:paraId="231A5A7C" w14:textId="3A3C54AF" w:rsidR="00CE63EF" w:rsidRPr="002C5AB4" w:rsidRDefault="00CE63EF" w:rsidP="00D26E0E">
      <w:pPr>
        <w:rPr>
          <w:lang w:val="en-US"/>
        </w:rPr>
      </w:pPr>
    </w:p>
    <w:p w14:paraId="3789886E" w14:textId="1228C877" w:rsidR="00CE63EF" w:rsidRDefault="00CE63EF" w:rsidP="00D26E0E"/>
    <w:p w14:paraId="419F3FEB" w14:textId="1996B991" w:rsidR="00CE63EF" w:rsidRDefault="00CE63EF" w:rsidP="00D26E0E"/>
    <w:p w14:paraId="4659A852" w14:textId="77777777" w:rsidR="00CE63EF" w:rsidRDefault="00CE63EF" w:rsidP="00D26E0E"/>
    <w:p w14:paraId="32C41CDC" w14:textId="77777777" w:rsidR="008C4708" w:rsidRDefault="008C4708" w:rsidP="00D26E0E"/>
    <w:tbl>
      <w:tblPr>
        <w:tblW w:w="0" w:type="auto"/>
        <w:tblInd w:w="-70" w:type="dxa"/>
        <w:tblLayout w:type="fixed"/>
        <w:tblCellMar>
          <w:left w:w="0" w:type="dxa"/>
          <w:right w:w="0" w:type="dxa"/>
        </w:tblCellMar>
        <w:tblLook w:val="0000" w:firstRow="0" w:lastRow="0" w:firstColumn="0" w:lastColumn="0" w:noHBand="0" w:noVBand="0"/>
      </w:tblPr>
      <w:tblGrid>
        <w:gridCol w:w="4323"/>
        <w:gridCol w:w="283"/>
        <w:gridCol w:w="4253"/>
      </w:tblGrid>
      <w:tr w:rsidR="008C4708" w14:paraId="67B77E3A" w14:textId="77777777" w:rsidTr="000F55B0">
        <w:tc>
          <w:tcPr>
            <w:tcW w:w="4323" w:type="dxa"/>
            <w:tcBorders>
              <w:bottom w:val="single" w:sz="4" w:space="0" w:color="000000"/>
            </w:tcBorders>
          </w:tcPr>
          <w:p w14:paraId="2893FFDC" w14:textId="77777777" w:rsidR="008C4708" w:rsidRDefault="008C4708" w:rsidP="000F55B0">
            <w:pPr>
              <w:snapToGrid w:val="0"/>
            </w:pPr>
          </w:p>
          <w:p w14:paraId="50CB6FE4" w14:textId="77777777" w:rsidR="008C4708" w:rsidRDefault="008C4708" w:rsidP="000F55B0">
            <w:pPr>
              <w:snapToGrid w:val="0"/>
            </w:pPr>
          </w:p>
        </w:tc>
        <w:tc>
          <w:tcPr>
            <w:tcW w:w="283" w:type="dxa"/>
          </w:tcPr>
          <w:p w14:paraId="279056EB" w14:textId="77777777" w:rsidR="008C4708" w:rsidRDefault="008C4708" w:rsidP="000F55B0">
            <w:pPr>
              <w:snapToGrid w:val="0"/>
            </w:pPr>
          </w:p>
        </w:tc>
        <w:tc>
          <w:tcPr>
            <w:tcW w:w="4253" w:type="dxa"/>
            <w:tcBorders>
              <w:bottom w:val="single" w:sz="4" w:space="0" w:color="000000"/>
            </w:tcBorders>
          </w:tcPr>
          <w:p w14:paraId="67634E16" w14:textId="77777777" w:rsidR="008C4708" w:rsidRDefault="008C4708" w:rsidP="000F55B0">
            <w:pPr>
              <w:snapToGrid w:val="0"/>
            </w:pPr>
          </w:p>
        </w:tc>
      </w:tr>
      <w:tr w:rsidR="008C4708" w:rsidRPr="007E2BC1" w14:paraId="512E0666" w14:textId="77777777" w:rsidTr="000F55B0">
        <w:tc>
          <w:tcPr>
            <w:tcW w:w="4323" w:type="dxa"/>
          </w:tcPr>
          <w:p w14:paraId="057267EB" w14:textId="7CBCEA49" w:rsidR="008C4708" w:rsidRPr="007E2BC1" w:rsidRDefault="00C222FF" w:rsidP="00C222FF">
            <w:pPr>
              <w:pStyle w:val="Textkrper"/>
              <w:snapToGrid w:val="0"/>
              <w:rPr>
                <w:lang w:val="en-US"/>
              </w:rPr>
            </w:pPr>
            <w:r w:rsidRPr="007E2BC1">
              <w:rPr>
                <w:lang w:val="en-US"/>
              </w:rPr>
              <w:t>Place, date</w:t>
            </w:r>
          </w:p>
        </w:tc>
        <w:tc>
          <w:tcPr>
            <w:tcW w:w="283" w:type="dxa"/>
          </w:tcPr>
          <w:p w14:paraId="1109449E" w14:textId="77777777" w:rsidR="008C4708" w:rsidRPr="007E2BC1" w:rsidRDefault="008C4708" w:rsidP="000F55B0">
            <w:pPr>
              <w:pStyle w:val="Textkrper"/>
              <w:snapToGrid w:val="0"/>
              <w:rPr>
                <w:lang w:val="en-US"/>
              </w:rPr>
            </w:pPr>
          </w:p>
        </w:tc>
        <w:tc>
          <w:tcPr>
            <w:tcW w:w="4253" w:type="dxa"/>
          </w:tcPr>
          <w:p w14:paraId="2B9A1540" w14:textId="17614558" w:rsidR="008C4708" w:rsidRPr="007E2BC1" w:rsidRDefault="00856888" w:rsidP="00856888">
            <w:pPr>
              <w:pStyle w:val="Textkrper"/>
              <w:snapToGrid w:val="0"/>
              <w:rPr>
                <w:lang w:val="en-US"/>
              </w:rPr>
            </w:pPr>
            <w:r w:rsidRPr="007E2BC1">
              <w:rPr>
                <w:lang w:val="en-US"/>
              </w:rPr>
              <w:t>Place, date</w:t>
            </w:r>
          </w:p>
        </w:tc>
      </w:tr>
      <w:tr w:rsidR="008C4708" w:rsidRPr="007E2BC1" w14:paraId="3DE039A8" w14:textId="77777777" w:rsidTr="000F55B0">
        <w:tc>
          <w:tcPr>
            <w:tcW w:w="4323" w:type="dxa"/>
            <w:tcBorders>
              <w:bottom w:val="single" w:sz="4" w:space="0" w:color="000000"/>
            </w:tcBorders>
          </w:tcPr>
          <w:p w14:paraId="6DB86233" w14:textId="77777777" w:rsidR="008C4708" w:rsidRPr="007E2BC1" w:rsidRDefault="008C4708" w:rsidP="00185FC7">
            <w:pPr>
              <w:rPr>
                <w:lang w:val="en-US"/>
              </w:rPr>
            </w:pPr>
          </w:p>
          <w:p w14:paraId="559C34FD" w14:textId="77777777" w:rsidR="008C4708" w:rsidRPr="007E2BC1" w:rsidRDefault="008C4708" w:rsidP="00185FC7">
            <w:pPr>
              <w:rPr>
                <w:lang w:val="en-US"/>
              </w:rPr>
            </w:pPr>
          </w:p>
          <w:p w14:paraId="64A9AE7E" w14:textId="77777777" w:rsidR="008C4708" w:rsidRPr="007E2BC1" w:rsidRDefault="008C4708" w:rsidP="00185FC7">
            <w:pPr>
              <w:rPr>
                <w:lang w:val="en-US"/>
              </w:rPr>
            </w:pPr>
          </w:p>
          <w:p w14:paraId="5C97F6C8" w14:textId="77777777" w:rsidR="008C4708" w:rsidRPr="007E2BC1" w:rsidRDefault="008C4708" w:rsidP="000F55B0">
            <w:pPr>
              <w:pStyle w:val="Textkrper"/>
              <w:snapToGrid w:val="0"/>
              <w:rPr>
                <w:b/>
                <w:i/>
                <w:lang w:val="en-US"/>
              </w:rPr>
            </w:pPr>
          </w:p>
        </w:tc>
        <w:tc>
          <w:tcPr>
            <w:tcW w:w="283" w:type="dxa"/>
          </w:tcPr>
          <w:p w14:paraId="4CE33CC8" w14:textId="77777777" w:rsidR="008C4708" w:rsidRPr="007E2BC1" w:rsidRDefault="008C4708" w:rsidP="000F55B0">
            <w:pPr>
              <w:pStyle w:val="Textkrper"/>
              <w:snapToGrid w:val="0"/>
              <w:rPr>
                <w:lang w:val="en-US"/>
              </w:rPr>
            </w:pPr>
          </w:p>
        </w:tc>
        <w:tc>
          <w:tcPr>
            <w:tcW w:w="4253" w:type="dxa"/>
            <w:tcBorders>
              <w:bottom w:val="single" w:sz="4" w:space="0" w:color="000000"/>
            </w:tcBorders>
          </w:tcPr>
          <w:p w14:paraId="449FB499" w14:textId="77777777" w:rsidR="008C4708" w:rsidRPr="007E2BC1" w:rsidRDefault="008C4708" w:rsidP="000F55B0">
            <w:pPr>
              <w:pStyle w:val="Textkrper"/>
              <w:snapToGrid w:val="0"/>
              <w:rPr>
                <w:lang w:val="en-US"/>
              </w:rPr>
            </w:pPr>
          </w:p>
        </w:tc>
      </w:tr>
      <w:tr w:rsidR="008C4708" w:rsidRPr="007E2BC1" w14:paraId="04B00DFC" w14:textId="77777777" w:rsidTr="000F55B0">
        <w:tc>
          <w:tcPr>
            <w:tcW w:w="4323" w:type="dxa"/>
          </w:tcPr>
          <w:p w14:paraId="5E10C755" w14:textId="72BB1D3F" w:rsidR="008C4708" w:rsidRPr="007E2BC1" w:rsidRDefault="00856888" w:rsidP="00856888">
            <w:pPr>
              <w:pStyle w:val="Textkrper"/>
              <w:snapToGrid w:val="0"/>
              <w:rPr>
                <w:lang w:val="en-US"/>
              </w:rPr>
            </w:pPr>
            <w:r w:rsidRPr="007E2BC1">
              <w:rPr>
                <w:lang w:val="en-US"/>
              </w:rPr>
              <w:t>Signature</w:t>
            </w:r>
          </w:p>
        </w:tc>
        <w:tc>
          <w:tcPr>
            <w:tcW w:w="283" w:type="dxa"/>
          </w:tcPr>
          <w:p w14:paraId="44BBF7E6" w14:textId="77777777" w:rsidR="008C4708" w:rsidRPr="007E2BC1" w:rsidRDefault="008C4708" w:rsidP="000F55B0">
            <w:pPr>
              <w:pStyle w:val="Textkrper"/>
              <w:snapToGrid w:val="0"/>
              <w:rPr>
                <w:lang w:val="en-US"/>
              </w:rPr>
            </w:pPr>
          </w:p>
        </w:tc>
        <w:tc>
          <w:tcPr>
            <w:tcW w:w="4253" w:type="dxa"/>
          </w:tcPr>
          <w:p w14:paraId="7A21FB3B" w14:textId="20679786" w:rsidR="008C4708" w:rsidRPr="007E2BC1" w:rsidRDefault="00856888" w:rsidP="00856888">
            <w:pPr>
              <w:pStyle w:val="Textkrper"/>
              <w:snapToGrid w:val="0"/>
              <w:rPr>
                <w:lang w:val="en-US"/>
              </w:rPr>
            </w:pPr>
            <w:r w:rsidRPr="007E2BC1">
              <w:rPr>
                <w:lang w:val="en-US"/>
              </w:rPr>
              <w:t>Signature</w:t>
            </w:r>
          </w:p>
        </w:tc>
      </w:tr>
      <w:tr w:rsidR="008C4708" w:rsidRPr="007E2BC1" w14:paraId="3201F866" w14:textId="77777777" w:rsidTr="000F55B0">
        <w:tc>
          <w:tcPr>
            <w:tcW w:w="4323" w:type="dxa"/>
            <w:tcBorders>
              <w:bottom w:val="single" w:sz="4" w:space="0" w:color="000000"/>
            </w:tcBorders>
          </w:tcPr>
          <w:p w14:paraId="71152049" w14:textId="77777777" w:rsidR="008C4708" w:rsidRPr="007E2BC1" w:rsidRDefault="008C4708" w:rsidP="00185FC7">
            <w:pPr>
              <w:rPr>
                <w:lang w:val="en-US"/>
              </w:rPr>
            </w:pPr>
          </w:p>
          <w:p w14:paraId="52848302" w14:textId="77777777" w:rsidR="008C4708" w:rsidRPr="007E2BC1" w:rsidRDefault="008C4708" w:rsidP="00185FC7">
            <w:pPr>
              <w:rPr>
                <w:lang w:val="en-US"/>
              </w:rPr>
            </w:pPr>
          </w:p>
          <w:p w14:paraId="40A2D28C" w14:textId="77777777" w:rsidR="008C4708" w:rsidRPr="007E2BC1" w:rsidRDefault="008C4708" w:rsidP="00185FC7">
            <w:pPr>
              <w:rPr>
                <w:lang w:val="en-US"/>
              </w:rPr>
            </w:pPr>
          </w:p>
          <w:p w14:paraId="41741123" w14:textId="77777777" w:rsidR="008C4708" w:rsidRPr="007E2BC1" w:rsidRDefault="008C4708" w:rsidP="000F55B0">
            <w:pPr>
              <w:pStyle w:val="Textkrper"/>
              <w:snapToGrid w:val="0"/>
              <w:rPr>
                <w:b/>
                <w:i/>
                <w:lang w:val="en-US"/>
              </w:rPr>
            </w:pPr>
          </w:p>
        </w:tc>
        <w:tc>
          <w:tcPr>
            <w:tcW w:w="283" w:type="dxa"/>
          </w:tcPr>
          <w:p w14:paraId="1CC2421C" w14:textId="77777777" w:rsidR="008C4708" w:rsidRPr="007E2BC1" w:rsidRDefault="008C4708" w:rsidP="000F55B0">
            <w:pPr>
              <w:pStyle w:val="Textkrper"/>
              <w:snapToGrid w:val="0"/>
              <w:rPr>
                <w:lang w:val="en-US"/>
              </w:rPr>
            </w:pPr>
          </w:p>
        </w:tc>
        <w:tc>
          <w:tcPr>
            <w:tcW w:w="4253" w:type="dxa"/>
            <w:tcBorders>
              <w:bottom w:val="single" w:sz="4" w:space="0" w:color="000000"/>
            </w:tcBorders>
          </w:tcPr>
          <w:p w14:paraId="636EF034" w14:textId="77777777" w:rsidR="008C4708" w:rsidRPr="007E2BC1" w:rsidRDefault="008C4708" w:rsidP="000F55B0">
            <w:pPr>
              <w:pStyle w:val="Textkrper"/>
              <w:snapToGrid w:val="0"/>
              <w:rPr>
                <w:lang w:val="en-US"/>
              </w:rPr>
            </w:pPr>
          </w:p>
        </w:tc>
      </w:tr>
      <w:tr w:rsidR="008C4708" w:rsidRPr="007E2BC1" w14:paraId="005AAC03" w14:textId="77777777" w:rsidTr="000F55B0">
        <w:tc>
          <w:tcPr>
            <w:tcW w:w="4323" w:type="dxa"/>
          </w:tcPr>
          <w:p w14:paraId="10A31E0D" w14:textId="2E31AF88" w:rsidR="008C4708" w:rsidRPr="007E2BC1" w:rsidRDefault="00856888" w:rsidP="00856888">
            <w:pPr>
              <w:pStyle w:val="Textkrper"/>
              <w:snapToGrid w:val="0"/>
              <w:rPr>
                <w:lang w:val="en-US"/>
              </w:rPr>
            </w:pPr>
            <w:r w:rsidRPr="007E2BC1">
              <w:rPr>
                <w:lang w:val="en-US"/>
              </w:rPr>
              <w:t>Company</w:t>
            </w:r>
          </w:p>
        </w:tc>
        <w:tc>
          <w:tcPr>
            <w:tcW w:w="283" w:type="dxa"/>
          </w:tcPr>
          <w:p w14:paraId="5CC486A7" w14:textId="77777777" w:rsidR="008C4708" w:rsidRPr="007E2BC1" w:rsidRDefault="008C4708" w:rsidP="000F55B0">
            <w:pPr>
              <w:pStyle w:val="Textkrper"/>
              <w:snapToGrid w:val="0"/>
              <w:rPr>
                <w:lang w:val="en-US"/>
              </w:rPr>
            </w:pPr>
          </w:p>
        </w:tc>
        <w:tc>
          <w:tcPr>
            <w:tcW w:w="4253" w:type="dxa"/>
          </w:tcPr>
          <w:p w14:paraId="7A6E9BC4" w14:textId="6D24F188" w:rsidR="008C4708" w:rsidRPr="007E2BC1" w:rsidRDefault="00856888" w:rsidP="00856888">
            <w:pPr>
              <w:pStyle w:val="Textkrper"/>
              <w:snapToGrid w:val="0"/>
              <w:rPr>
                <w:lang w:val="en-US"/>
              </w:rPr>
            </w:pPr>
            <w:r w:rsidRPr="007E2BC1">
              <w:rPr>
                <w:lang w:val="en-US"/>
              </w:rPr>
              <w:t>Company</w:t>
            </w:r>
          </w:p>
        </w:tc>
      </w:tr>
    </w:tbl>
    <w:p w14:paraId="3185A1AB" w14:textId="77777777" w:rsidR="008C4708" w:rsidRPr="00D435FF" w:rsidRDefault="008C4708" w:rsidP="00D435FF">
      <w:pPr>
        <w:sectPr w:rsidR="008C4708" w:rsidRPr="00D435FF" w:rsidSect="00913D7E">
          <w:headerReference w:type="default" r:id="rId8"/>
          <w:footerReference w:type="default" r:id="rId9"/>
          <w:headerReference w:type="first" r:id="rId10"/>
          <w:footerReference w:type="first" r:id="rId11"/>
          <w:pgSz w:w="11907" w:h="16840" w:code="9"/>
          <w:pgMar w:top="1418" w:right="1418" w:bottom="1134" w:left="1276" w:header="720" w:footer="720" w:gutter="0"/>
          <w:paperSrc w:first="1267" w:other="1267"/>
          <w:pgNumType w:fmt="numberInDash" w:start="1"/>
          <w:cols w:space="720"/>
          <w:noEndnote/>
          <w:docGrid w:linePitch="272"/>
        </w:sectPr>
      </w:pPr>
    </w:p>
    <w:p w14:paraId="6E97E7E6" w14:textId="6914E1AE" w:rsidR="008C4708" w:rsidRPr="005873FD" w:rsidRDefault="008C4708" w:rsidP="00E71695">
      <w:pPr>
        <w:pStyle w:val="berschrift2"/>
        <w:jc w:val="right"/>
        <w:rPr>
          <w:lang w:val="en-US"/>
        </w:rPr>
      </w:pPr>
      <w:bookmarkStart w:id="26" w:name="_Toc271723460"/>
      <w:bookmarkStart w:id="27" w:name="_Toc498520015"/>
      <w:proofErr w:type="gramStart"/>
      <w:r w:rsidRPr="005873FD">
        <w:rPr>
          <w:lang w:val="en-US"/>
        </w:rPr>
        <w:lastRenderedPageBreak/>
        <w:t>An</w:t>
      </w:r>
      <w:r w:rsidR="00856888" w:rsidRPr="005873FD">
        <w:rPr>
          <w:lang w:val="en-US"/>
        </w:rPr>
        <w:t>nex</w:t>
      </w:r>
      <w:r w:rsidR="00E71695" w:rsidRPr="005873FD">
        <w:rPr>
          <w:lang w:val="en-US"/>
        </w:rPr>
        <w:t xml:space="preserve"> ./</w:t>
      </w:r>
      <w:proofErr w:type="gramEnd"/>
      <w:r w:rsidR="00E71695" w:rsidRPr="005873FD">
        <w:rPr>
          <w:lang w:val="en-US"/>
        </w:rPr>
        <w:t>1</w:t>
      </w:r>
      <w:bookmarkEnd w:id="26"/>
      <w:bookmarkEnd w:id="27"/>
      <w:r w:rsidRPr="005873FD">
        <w:rPr>
          <w:lang w:val="en-US"/>
        </w:rPr>
        <w:t xml:space="preserve"> </w:t>
      </w:r>
    </w:p>
    <w:p w14:paraId="54A8556B" w14:textId="385E5640" w:rsidR="008C4708" w:rsidRPr="005873FD" w:rsidRDefault="004C607E" w:rsidP="000063BE">
      <w:pPr>
        <w:jc w:val="both"/>
        <w:rPr>
          <w:rFonts w:ascii="Arial,Bold" w:hAnsi="Arial,Bold" w:cs="Arial,Bold"/>
          <w:b/>
          <w:bCs/>
          <w:spacing w:val="140"/>
          <w:sz w:val="32"/>
          <w:szCs w:val="32"/>
          <w:lang w:val="en-US"/>
        </w:rPr>
      </w:pPr>
      <w:proofErr w:type="gramStart"/>
      <w:r w:rsidRPr="005873FD">
        <w:rPr>
          <w:rFonts w:ascii="Arial,Bold" w:hAnsi="Arial,Bold" w:cs="Arial,Bold"/>
          <w:b/>
          <w:bCs/>
          <w:spacing w:val="140"/>
          <w:sz w:val="32"/>
          <w:szCs w:val="32"/>
          <w:lang w:val="en-US"/>
        </w:rPr>
        <w:t>to</w:t>
      </w:r>
      <w:proofErr w:type="gramEnd"/>
      <w:r w:rsidRPr="005873FD">
        <w:rPr>
          <w:rFonts w:ascii="Arial,Bold" w:hAnsi="Arial,Bold" w:cs="Arial,Bold"/>
          <w:b/>
          <w:bCs/>
          <w:spacing w:val="140"/>
          <w:sz w:val="32"/>
          <w:szCs w:val="32"/>
          <w:lang w:val="en-US"/>
        </w:rPr>
        <w:t xml:space="preserve"> the</w:t>
      </w:r>
    </w:p>
    <w:p w14:paraId="58E1D53E" w14:textId="14FDAB44" w:rsidR="005873FD" w:rsidRPr="005873FD" w:rsidRDefault="005873FD" w:rsidP="005873FD">
      <w:pPr>
        <w:rPr>
          <w:rFonts w:cs="Arial"/>
          <w:b/>
          <w:bCs/>
          <w:sz w:val="36"/>
          <w:lang w:val="en-US"/>
        </w:rPr>
      </w:pPr>
      <w:r w:rsidRPr="005873FD">
        <w:rPr>
          <w:rFonts w:cs="Arial"/>
          <w:b/>
          <w:bCs/>
          <w:sz w:val="36"/>
          <w:lang w:val="en-US"/>
        </w:rPr>
        <w:t>Framework Agreement on Electronic Data Interchange</w:t>
      </w:r>
    </w:p>
    <w:p w14:paraId="2BBB5F30" w14:textId="2546D30C" w:rsidR="008C4708" w:rsidRPr="005873FD" w:rsidRDefault="008C4708" w:rsidP="00ED39B4">
      <w:pPr>
        <w:rPr>
          <w:rFonts w:cs="Arial"/>
          <w:b/>
          <w:bCs/>
          <w:sz w:val="36"/>
          <w:lang w:val="en-US"/>
        </w:rPr>
      </w:pPr>
      <w:r w:rsidRPr="005873FD">
        <w:rPr>
          <w:rFonts w:cs="Arial"/>
          <w:b/>
          <w:bCs/>
          <w:sz w:val="36"/>
          <w:lang w:val="en-US"/>
        </w:rPr>
        <w:t xml:space="preserve"> (EDI)</w:t>
      </w:r>
    </w:p>
    <w:p w14:paraId="4E3F8D9A" w14:textId="77777777" w:rsidR="008C4708" w:rsidRPr="005873FD"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lang w:val="en-US"/>
        </w:rPr>
      </w:pPr>
    </w:p>
    <w:p w14:paraId="77282CA0" w14:textId="77777777" w:rsidR="008C4708" w:rsidRPr="005873FD"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lang w:val="en-US"/>
        </w:rPr>
      </w:pPr>
    </w:p>
    <w:p w14:paraId="5B44F49A" w14:textId="56453E37" w:rsidR="008C4708" w:rsidRPr="005873FD" w:rsidRDefault="00D70526" w:rsidP="000F4A37">
      <w:pPr>
        <w:rPr>
          <w:rFonts w:ascii="Arial,Bold" w:hAnsi="Arial,Bold" w:cs="Arial,Bold"/>
          <w:b/>
          <w:bCs/>
          <w:i/>
          <w:sz w:val="40"/>
          <w:szCs w:val="40"/>
          <w:lang w:val="en-US"/>
        </w:rPr>
      </w:pPr>
      <w:r w:rsidRPr="005873FD">
        <w:rPr>
          <w:rFonts w:ascii="Arial,Bold" w:hAnsi="Arial,Bold" w:cs="Arial,Bold"/>
          <w:b/>
          <w:bCs/>
          <w:i/>
          <w:sz w:val="40"/>
          <w:szCs w:val="40"/>
          <w:lang w:val="en-US"/>
        </w:rPr>
        <w:t>Example</w:t>
      </w:r>
      <w:r w:rsidR="008C4708" w:rsidRPr="005873FD">
        <w:rPr>
          <w:rFonts w:ascii="Arial,Bold" w:hAnsi="Arial,Bold" w:cs="Arial,Bold"/>
          <w:b/>
          <w:bCs/>
          <w:i/>
          <w:sz w:val="40"/>
          <w:szCs w:val="40"/>
          <w:lang w:val="en-US"/>
        </w:rPr>
        <w:t>:</w:t>
      </w:r>
      <w:bookmarkStart w:id="28" w:name="_Toc271723461"/>
    </w:p>
    <w:p w14:paraId="7F68A929" w14:textId="77777777" w:rsidR="008C4708" w:rsidRPr="005873FD" w:rsidRDefault="008C4708" w:rsidP="000F4A37">
      <w:pPr>
        <w:rPr>
          <w:rFonts w:ascii="Arial,Bold" w:hAnsi="Arial,Bold" w:cs="Arial,Bold"/>
          <w:b/>
          <w:bCs/>
          <w:i/>
          <w:sz w:val="40"/>
          <w:szCs w:val="40"/>
          <w:lang w:val="en-US"/>
        </w:rPr>
      </w:pPr>
    </w:p>
    <w:p w14:paraId="6D2E7557" w14:textId="2141C2CB" w:rsidR="008C4708" w:rsidRPr="005873FD" w:rsidRDefault="00AB07DB" w:rsidP="000F4A37">
      <w:pPr>
        <w:rPr>
          <w:rStyle w:val="Fett"/>
          <w:bCs/>
          <w:sz w:val="24"/>
          <w:szCs w:val="24"/>
          <w:lang w:val="en-US"/>
        </w:rPr>
      </w:pPr>
      <w:r w:rsidRPr="005873FD">
        <w:rPr>
          <w:rStyle w:val="Fett"/>
          <w:bCs/>
          <w:sz w:val="24"/>
          <w:szCs w:val="24"/>
          <w:lang w:val="en-US"/>
        </w:rPr>
        <w:t>Contact data and contact partners</w:t>
      </w:r>
      <w:bookmarkEnd w:id="28"/>
    </w:p>
    <w:p w14:paraId="2A5876BB" w14:textId="77777777" w:rsidR="008C4708" w:rsidRPr="005873FD" w:rsidRDefault="008C4708" w:rsidP="00ED39B4">
      <w:pPr>
        <w:rPr>
          <w:sz w:val="22"/>
          <w:szCs w:val="22"/>
          <w:lang w:val="en-US"/>
        </w:rPr>
      </w:pPr>
    </w:p>
    <w:p w14:paraId="1ECF9B9C" w14:textId="315E9999" w:rsidR="008C4708" w:rsidRPr="005873FD" w:rsidRDefault="008C4708" w:rsidP="00602E5C">
      <w:pPr>
        <w:pStyle w:val="Textkrper"/>
        <w:numPr>
          <w:ilvl w:val="0"/>
          <w:numId w:val="11"/>
        </w:numPr>
        <w:tabs>
          <w:tab w:val="clear" w:pos="2977"/>
          <w:tab w:val="clear" w:pos="3261"/>
          <w:tab w:val="left" w:pos="360"/>
          <w:tab w:val="left" w:pos="644"/>
        </w:tabs>
        <w:overflowPunct/>
        <w:autoSpaceDE/>
        <w:autoSpaceDN/>
        <w:adjustRightInd/>
        <w:spacing w:after="120"/>
        <w:jc w:val="left"/>
        <w:textAlignment w:val="auto"/>
        <w:rPr>
          <w:sz w:val="22"/>
          <w:szCs w:val="22"/>
          <w:lang w:val="en-US"/>
        </w:rPr>
      </w:pPr>
      <w:r w:rsidRPr="005873FD">
        <w:rPr>
          <w:sz w:val="22"/>
          <w:szCs w:val="22"/>
          <w:lang w:val="en-US"/>
        </w:rPr>
        <w:t>Techni</w:t>
      </w:r>
      <w:r w:rsidR="005873FD" w:rsidRPr="005873FD">
        <w:rPr>
          <w:sz w:val="22"/>
          <w:szCs w:val="22"/>
          <w:lang w:val="en-US"/>
        </w:rPr>
        <w:t>cal issues</w:t>
      </w:r>
    </w:p>
    <w:p w14:paraId="1D916194" w14:textId="054F2A87" w:rsidR="008C4708" w:rsidRPr="005873FD" w:rsidRDefault="005873FD" w:rsidP="00602E5C">
      <w:pPr>
        <w:pStyle w:val="Textkrper"/>
        <w:numPr>
          <w:ilvl w:val="0"/>
          <w:numId w:val="11"/>
        </w:numPr>
        <w:tabs>
          <w:tab w:val="clear" w:pos="2977"/>
          <w:tab w:val="clear" w:pos="3261"/>
          <w:tab w:val="left" w:pos="360"/>
          <w:tab w:val="left" w:pos="644"/>
        </w:tabs>
        <w:overflowPunct/>
        <w:autoSpaceDE/>
        <w:autoSpaceDN/>
        <w:adjustRightInd/>
        <w:spacing w:after="120"/>
        <w:jc w:val="left"/>
        <w:textAlignment w:val="auto"/>
        <w:rPr>
          <w:sz w:val="22"/>
          <w:szCs w:val="22"/>
          <w:lang w:val="en-US"/>
        </w:rPr>
      </w:pPr>
      <w:r w:rsidRPr="005873FD">
        <w:rPr>
          <w:sz w:val="22"/>
          <w:szCs w:val="22"/>
          <w:lang w:val="en-US"/>
        </w:rPr>
        <w:t>Contract-related issues</w:t>
      </w:r>
    </w:p>
    <w:p w14:paraId="6D591D31" w14:textId="62BC0A2A" w:rsidR="008C4708" w:rsidRPr="005873FD" w:rsidRDefault="00CF4DD4" w:rsidP="00602E5C">
      <w:pPr>
        <w:pStyle w:val="Textkrper"/>
        <w:numPr>
          <w:ilvl w:val="0"/>
          <w:numId w:val="11"/>
        </w:numPr>
        <w:tabs>
          <w:tab w:val="clear" w:pos="2977"/>
          <w:tab w:val="clear" w:pos="3261"/>
          <w:tab w:val="left" w:pos="360"/>
          <w:tab w:val="left" w:pos="644"/>
        </w:tabs>
        <w:overflowPunct/>
        <w:autoSpaceDE/>
        <w:autoSpaceDN/>
        <w:adjustRightInd/>
        <w:spacing w:after="120"/>
        <w:jc w:val="left"/>
        <w:textAlignment w:val="auto"/>
        <w:rPr>
          <w:sz w:val="22"/>
          <w:szCs w:val="22"/>
          <w:lang w:val="en-US"/>
        </w:rPr>
      </w:pPr>
      <w:r>
        <w:rPr>
          <w:sz w:val="22"/>
          <w:szCs w:val="22"/>
          <w:lang w:val="en-US"/>
        </w:rPr>
        <w:t>Mailing</w:t>
      </w:r>
      <w:r w:rsidR="005873FD" w:rsidRPr="005873FD">
        <w:rPr>
          <w:sz w:val="22"/>
          <w:szCs w:val="22"/>
          <w:lang w:val="en-US"/>
        </w:rPr>
        <w:t xml:space="preserve"> address</w:t>
      </w:r>
    </w:p>
    <w:p w14:paraId="0EC1C402" w14:textId="33DEEB6C" w:rsidR="008C4708" w:rsidRPr="005873FD" w:rsidRDefault="008C4708" w:rsidP="00602E5C">
      <w:pPr>
        <w:pStyle w:val="Textkrper"/>
        <w:numPr>
          <w:ilvl w:val="0"/>
          <w:numId w:val="11"/>
        </w:numPr>
        <w:tabs>
          <w:tab w:val="clear" w:pos="2977"/>
          <w:tab w:val="clear" w:pos="3261"/>
          <w:tab w:val="left" w:pos="360"/>
          <w:tab w:val="left" w:pos="644"/>
        </w:tabs>
        <w:overflowPunct/>
        <w:autoSpaceDE/>
        <w:autoSpaceDN/>
        <w:adjustRightInd/>
        <w:spacing w:after="120"/>
        <w:jc w:val="left"/>
        <w:textAlignment w:val="auto"/>
        <w:rPr>
          <w:sz w:val="22"/>
          <w:szCs w:val="22"/>
          <w:lang w:val="en-US"/>
        </w:rPr>
      </w:pPr>
      <w:r w:rsidRPr="005873FD">
        <w:rPr>
          <w:sz w:val="22"/>
          <w:szCs w:val="22"/>
          <w:lang w:val="en-US"/>
        </w:rPr>
        <w:t>Fax</w:t>
      </w:r>
      <w:r w:rsidR="005873FD" w:rsidRPr="005873FD">
        <w:rPr>
          <w:sz w:val="22"/>
          <w:szCs w:val="22"/>
          <w:lang w:val="en-US"/>
        </w:rPr>
        <w:t xml:space="preserve"> </w:t>
      </w:r>
      <w:r w:rsidRPr="005873FD">
        <w:rPr>
          <w:sz w:val="22"/>
          <w:szCs w:val="22"/>
          <w:lang w:val="en-US"/>
        </w:rPr>
        <w:t>ad</w:t>
      </w:r>
      <w:r w:rsidR="005873FD" w:rsidRPr="005873FD">
        <w:rPr>
          <w:sz w:val="22"/>
          <w:szCs w:val="22"/>
          <w:lang w:val="en-US"/>
        </w:rPr>
        <w:t>d</w:t>
      </w:r>
      <w:r w:rsidRPr="005873FD">
        <w:rPr>
          <w:sz w:val="22"/>
          <w:szCs w:val="22"/>
          <w:lang w:val="en-US"/>
        </w:rPr>
        <w:t>ress</w:t>
      </w:r>
    </w:p>
    <w:p w14:paraId="3A894716" w14:textId="19BC4269" w:rsidR="008C4708" w:rsidRPr="005873FD" w:rsidRDefault="005873FD" w:rsidP="00602E5C">
      <w:pPr>
        <w:pStyle w:val="Textkrper"/>
        <w:numPr>
          <w:ilvl w:val="0"/>
          <w:numId w:val="11"/>
        </w:numPr>
        <w:tabs>
          <w:tab w:val="clear" w:pos="2977"/>
          <w:tab w:val="clear" w:pos="3261"/>
          <w:tab w:val="left" w:pos="360"/>
          <w:tab w:val="left" w:pos="644"/>
        </w:tabs>
        <w:overflowPunct/>
        <w:autoSpaceDE/>
        <w:autoSpaceDN/>
        <w:adjustRightInd/>
        <w:spacing w:after="120"/>
        <w:jc w:val="left"/>
        <w:textAlignment w:val="auto"/>
        <w:rPr>
          <w:sz w:val="22"/>
          <w:szCs w:val="22"/>
          <w:lang w:val="en-US"/>
        </w:rPr>
      </w:pPr>
      <w:r w:rsidRPr="005873FD">
        <w:rPr>
          <w:sz w:val="22"/>
          <w:szCs w:val="22"/>
          <w:lang w:val="en-US"/>
        </w:rPr>
        <w:t>E-</w:t>
      </w:r>
      <w:r w:rsidR="00CF4DD4">
        <w:rPr>
          <w:sz w:val="22"/>
          <w:szCs w:val="22"/>
          <w:lang w:val="en-US"/>
        </w:rPr>
        <w:t>m</w:t>
      </w:r>
      <w:r w:rsidRPr="005873FD">
        <w:rPr>
          <w:sz w:val="22"/>
          <w:szCs w:val="22"/>
          <w:lang w:val="en-US"/>
        </w:rPr>
        <w:t>ail address</w:t>
      </w:r>
    </w:p>
    <w:p w14:paraId="3F78DFF9" w14:textId="77777777" w:rsidR="008C4708" w:rsidRPr="005873FD"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lang w:val="en-US"/>
        </w:rPr>
      </w:pPr>
    </w:p>
    <w:p w14:paraId="1B352A27" w14:textId="19677898" w:rsidR="008C4708" w:rsidRPr="005873FD" w:rsidRDefault="005873FD" w:rsidP="000F4A37">
      <w:pPr>
        <w:pStyle w:val="Textkrper"/>
        <w:tabs>
          <w:tab w:val="clear" w:pos="2977"/>
          <w:tab w:val="clear" w:pos="3261"/>
          <w:tab w:val="left" w:pos="360"/>
        </w:tabs>
        <w:overflowPunct/>
        <w:autoSpaceDE/>
        <w:autoSpaceDN/>
        <w:adjustRightInd/>
        <w:spacing w:after="120"/>
        <w:jc w:val="left"/>
        <w:textAlignment w:val="auto"/>
        <w:rPr>
          <w:b/>
          <w:szCs w:val="24"/>
          <w:lang w:val="en-US"/>
        </w:rPr>
      </w:pPr>
      <w:r>
        <w:rPr>
          <w:b/>
          <w:szCs w:val="24"/>
          <w:lang w:val="en-US"/>
        </w:rPr>
        <w:t>The parties communicate via the following method of transmission</w:t>
      </w:r>
      <w:r w:rsidR="008C4708" w:rsidRPr="005873FD">
        <w:rPr>
          <w:b/>
          <w:szCs w:val="24"/>
          <w:lang w:val="en-US"/>
        </w:rPr>
        <w:t xml:space="preserve">: </w:t>
      </w:r>
    </w:p>
    <w:p w14:paraId="619ED3B6" w14:textId="29923ABE" w:rsidR="008C4708" w:rsidRPr="005873FD" w:rsidRDefault="005873FD" w:rsidP="00602E5C">
      <w:pPr>
        <w:pStyle w:val="Textkrper"/>
        <w:numPr>
          <w:ilvl w:val="0"/>
          <w:numId w:val="12"/>
        </w:numPr>
        <w:tabs>
          <w:tab w:val="clear" w:pos="2977"/>
          <w:tab w:val="clear" w:pos="3261"/>
          <w:tab w:val="left" w:pos="360"/>
        </w:tabs>
        <w:overflowPunct/>
        <w:autoSpaceDE/>
        <w:autoSpaceDN/>
        <w:adjustRightInd/>
        <w:spacing w:after="120"/>
        <w:jc w:val="left"/>
        <w:textAlignment w:val="auto"/>
        <w:rPr>
          <w:sz w:val="22"/>
          <w:szCs w:val="22"/>
          <w:lang w:val="en-US"/>
        </w:rPr>
      </w:pPr>
      <w:r>
        <w:rPr>
          <w:sz w:val="22"/>
          <w:szCs w:val="22"/>
          <w:lang w:val="en-US"/>
        </w:rPr>
        <w:t>Communication methods and platforms (e.g.</w:t>
      </w:r>
      <w:r w:rsidR="008C4708" w:rsidRPr="005873FD">
        <w:rPr>
          <w:sz w:val="22"/>
          <w:szCs w:val="22"/>
          <w:lang w:val="en-US"/>
        </w:rPr>
        <w:t xml:space="preserve"> </w:t>
      </w:r>
      <w:proofErr w:type="spellStart"/>
      <w:r w:rsidR="008C4708" w:rsidRPr="005873FD">
        <w:rPr>
          <w:sz w:val="22"/>
          <w:szCs w:val="22"/>
          <w:lang w:val="en-US"/>
        </w:rPr>
        <w:t>eXite</w:t>
      </w:r>
      <w:proofErr w:type="spellEnd"/>
      <w:r w:rsidR="008C4708" w:rsidRPr="005873FD">
        <w:rPr>
          <w:sz w:val="22"/>
          <w:szCs w:val="22"/>
          <w:lang w:val="en-US"/>
        </w:rPr>
        <w:t>, FTP, WEB EDI etc.)</w:t>
      </w:r>
      <w:bookmarkStart w:id="29" w:name="_Toc271723462"/>
    </w:p>
    <w:p w14:paraId="252CDA24" w14:textId="77777777" w:rsidR="008C4708" w:rsidRPr="005873FD" w:rsidRDefault="008C4708" w:rsidP="00F16467">
      <w:pPr>
        <w:pStyle w:val="Textkrper"/>
        <w:tabs>
          <w:tab w:val="clear" w:pos="2977"/>
          <w:tab w:val="clear" w:pos="3261"/>
          <w:tab w:val="left" w:pos="360"/>
        </w:tabs>
        <w:overflowPunct/>
        <w:autoSpaceDE/>
        <w:autoSpaceDN/>
        <w:adjustRightInd/>
        <w:spacing w:after="120"/>
        <w:jc w:val="left"/>
        <w:textAlignment w:val="auto"/>
        <w:rPr>
          <w:sz w:val="22"/>
          <w:szCs w:val="22"/>
          <w:lang w:val="en-US"/>
        </w:rPr>
      </w:pPr>
    </w:p>
    <w:p w14:paraId="44B95592" w14:textId="783258A5" w:rsidR="008C4708" w:rsidRPr="005873FD" w:rsidRDefault="005873FD" w:rsidP="00F16467">
      <w:pPr>
        <w:pStyle w:val="Textkrper"/>
        <w:tabs>
          <w:tab w:val="clear" w:pos="2977"/>
          <w:tab w:val="clear" w:pos="3261"/>
          <w:tab w:val="left" w:pos="360"/>
        </w:tabs>
        <w:overflowPunct/>
        <w:autoSpaceDE/>
        <w:autoSpaceDN/>
        <w:adjustRightInd/>
        <w:spacing w:after="120"/>
        <w:jc w:val="left"/>
        <w:textAlignment w:val="auto"/>
        <w:rPr>
          <w:b/>
          <w:szCs w:val="24"/>
          <w:lang w:val="en-US"/>
        </w:rPr>
      </w:pPr>
      <w:r>
        <w:rPr>
          <w:b/>
          <w:szCs w:val="24"/>
          <w:lang w:val="en-US"/>
        </w:rPr>
        <w:t xml:space="preserve">Bilateral agreements to </w:t>
      </w:r>
      <w:proofErr w:type="gramStart"/>
      <w:r>
        <w:rPr>
          <w:b/>
          <w:szCs w:val="24"/>
          <w:lang w:val="en-US"/>
        </w:rPr>
        <w:t>be specified</w:t>
      </w:r>
      <w:proofErr w:type="gramEnd"/>
      <w:r>
        <w:rPr>
          <w:b/>
          <w:szCs w:val="24"/>
          <w:lang w:val="en-US"/>
        </w:rPr>
        <w:t xml:space="preserve"> in further detail regarding run-up times, etc. may be concluded, such as</w:t>
      </w:r>
      <w:r w:rsidR="008C4708" w:rsidRPr="005873FD">
        <w:rPr>
          <w:b/>
          <w:szCs w:val="24"/>
          <w:lang w:val="en-US"/>
        </w:rPr>
        <w:t>:</w:t>
      </w:r>
    </w:p>
    <w:p w14:paraId="15148840" w14:textId="77777777" w:rsidR="008C4708" w:rsidRPr="005873FD" w:rsidRDefault="008C4708" w:rsidP="00F16467">
      <w:pPr>
        <w:pStyle w:val="Textkrper"/>
        <w:tabs>
          <w:tab w:val="clear" w:pos="2977"/>
          <w:tab w:val="clear" w:pos="3261"/>
          <w:tab w:val="left" w:pos="360"/>
        </w:tabs>
        <w:overflowPunct/>
        <w:autoSpaceDE/>
        <w:autoSpaceDN/>
        <w:adjustRightInd/>
        <w:spacing w:after="120"/>
        <w:jc w:val="left"/>
        <w:textAlignment w:val="auto"/>
        <w:rPr>
          <w:sz w:val="22"/>
          <w:szCs w:val="22"/>
          <w:lang w:val="en-US"/>
        </w:rPr>
      </w:pPr>
    </w:p>
    <w:p w14:paraId="4FBBBA4B" w14:textId="093497DB" w:rsidR="008C4708" w:rsidRPr="005873FD" w:rsidRDefault="005873FD" w:rsidP="004875EB">
      <w:pPr>
        <w:pStyle w:val="Listenabsatz"/>
        <w:ind w:left="142"/>
        <w:jc w:val="both"/>
        <w:rPr>
          <w:lang w:val="en-US"/>
        </w:rPr>
      </w:pPr>
      <w:r>
        <w:rPr>
          <w:lang w:val="en-US"/>
        </w:rPr>
        <w:t xml:space="preserve">In the case of </w:t>
      </w:r>
      <w:proofErr w:type="gramStart"/>
      <w:r>
        <w:rPr>
          <w:lang w:val="en-US"/>
        </w:rPr>
        <w:t>disturbances which</w:t>
      </w:r>
      <w:proofErr w:type="gramEnd"/>
      <w:r>
        <w:rPr>
          <w:lang w:val="en-US"/>
        </w:rPr>
        <w:t xml:space="preserve"> temporarily prevent a Party from participating in the EDI, the other party must be informed immediately, if possible in writing (e-mail) or over the telephone. The parties will then exchange the corresponding data, messages and declarations of intent with the means and processes </w:t>
      </w:r>
      <w:r w:rsidR="006B7778">
        <w:rPr>
          <w:lang w:val="en-US"/>
        </w:rPr>
        <w:t>in the annex intended as provisional substitutes in such situations</w:t>
      </w:r>
      <w:r w:rsidR="008C4708" w:rsidRPr="005873FD">
        <w:rPr>
          <w:lang w:val="en-US"/>
        </w:rPr>
        <w:t>.</w:t>
      </w:r>
    </w:p>
    <w:p w14:paraId="6FE6AE2D" w14:textId="77777777" w:rsidR="008C4708" w:rsidRPr="005873FD" w:rsidRDefault="008C4708" w:rsidP="004875EB">
      <w:pPr>
        <w:pStyle w:val="Listenabsatz"/>
        <w:ind w:left="142"/>
        <w:jc w:val="both"/>
        <w:rPr>
          <w:lang w:val="en-US"/>
        </w:rPr>
      </w:pPr>
    </w:p>
    <w:p w14:paraId="7FB4F9DE" w14:textId="2418C14A" w:rsidR="008C4708" w:rsidRPr="005873FD" w:rsidRDefault="008C4708" w:rsidP="004875EB">
      <w:pPr>
        <w:pStyle w:val="Listenabsatz"/>
        <w:ind w:left="142"/>
        <w:jc w:val="both"/>
        <w:rPr>
          <w:lang w:val="en-US"/>
        </w:rPr>
      </w:pPr>
      <w:r w:rsidRPr="005873FD">
        <w:rPr>
          <w:lang w:val="en-US"/>
        </w:rPr>
        <w:t>S</w:t>
      </w:r>
      <w:r w:rsidR="002A3752">
        <w:rPr>
          <w:lang w:val="en-US"/>
        </w:rPr>
        <w:t xml:space="preserve">hould the possibilities to send EDI messages foreseeably not be available for a longer period of time the Parties will agree to temporarily or permanently suspend the </w:t>
      </w:r>
      <w:proofErr w:type="gramStart"/>
      <w:r w:rsidR="002A3752">
        <w:rPr>
          <w:lang w:val="en-US"/>
        </w:rPr>
        <w:t>EDI</w:t>
      </w:r>
      <w:r w:rsidRPr="005873FD">
        <w:rPr>
          <w:lang w:val="en-US"/>
        </w:rPr>
        <w:t>.</w:t>
      </w:r>
      <w:proofErr w:type="gramEnd"/>
    </w:p>
    <w:p w14:paraId="5CE2ADDC" w14:textId="77777777" w:rsidR="008C4708" w:rsidRPr="005873FD" w:rsidRDefault="008C4708" w:rsidP="004875EB">
      <w:pPr>
        <w:pStyle w:val="Listenabsatz"/>
        <w:ind w:left="142"/>
        <w:jc w:val="both"/>
        <w:rPr>
          <w:lang w:val="en-US"/>
        </w:rPr>
      </w:pPr>
    </w:p>
    <w:p w14:paraId="7F34C6A1" w14:textId="5514CD6E" w:rsidR="008C4708" w:rsidRPr="005873FD" w:rsidRDefault="002A3752" w:rsidP="004875EB">
      <w:pPr>
        <w:pStyle w:val="Listenabsatz"/>
        <w:ind w:left="142"/>
        <w:jc w:val="both"/>
        <w:rPr>
          <w:lang w:val="en-US"/>
        </w:rPr>
      </w:pPr>
      <w:r>
        <w:rPr>
          <w:lang w:val="en-US"/>
        </w:rPr>
        <w:t xml:space="preserve">The recipient will inform the sender at least two weeks before the change </w:t>
      </w:r>
      <w:r w:rsidR="00CF4DD4">
        <w:rPr>
          <w:lang w:val="en-US"/>
        </w:rPr>
        <w:t>in</w:t>
      </w:r>
      <w:r>
        <w:rPr>
          <w:lang w:val="en-US"/>
        </w:rPr>
        <w:t xml:space="preserve"> the text form and send him the entire new Annex </w:t>
      </w:r>
      <w:r w:rsidR="008C4708" w:rsidRPr="005873FD">
        <w:rPr>
          <w:lang w:val="en-US"/>
        </w:rPr>
        <w:t>1</w:t>
      </w:r>
      <w:proofErr w:type="gramStart"/>
      <w:r w:rsidR="003A2E78" w:rsidRPr="005873FD">
        <w:rPr>
          <w:lang w:val="en-US"/>
        </w:rPr>
        <w:t>./</w:t>
      </w:r>
      <w:proofErr w:type="gramEnd"/>
      <w:r w:rsidR="008C4708" w:rsidRPr="005873FD">
        <w:rPr>
          <w:lang w:val="en-US"/>
        </w:rPr>
        <w:t xml:space="preserve"> </w:t>
      </w:r>
      <w:r>
        <w:rPr>
          <w:lang w:val="en-US"/>
        </w:rPr>
        <w:t>at the same time</w:t>
      </w:r>
      <w:r w:rsidR="008C4708" w:rsidRPr="005873FD">
        <w:rPr>
          <w:lang w:val="en-US"/>
        </w:rPr>
        <w:t xml:space="preserve"> (</w:t>
      </w:r>
      <w:r>
        <w:rPr>
          <w:lang w:val="en-US"/>
        </w:rPr>
        <w:t>Notification of amendment</w:t>
      </w:r>
      <w:r w:rsidR="008C4708" w:rsidRPr="005873FD">
        <w:rPr>
          <w:lang w:val="en-US"/>
        </w:rPr>
        <w:t>).</w:t>
      </w:r>
    </w:p>
    <w:p w14:paraId="26B51C68" w14:textId="77777777" w:rsidR="008C4708" w:rsidRPr="005873FD" w:rsidRDefault="008C4708" w:rsidP="000063BE">
      <w:pPr>
        <w:pStyle w:val="Listenabsatz"/>
        <w:ind w:left="142"/>
        <w:rPr>
          <w:lang w:val="en-US"/>
        </w:rPr>
      </w:pPr>
    </w:p>
    <w:p w14:paraId="0D0F7676" w14:textId="743FE1C3" w:rsidR="008C4708" w:rsidRPr="005873FD" w:rsidRDefault="008C4708" w:rsidP="000F4A37">
      <w:pPr>
        <w:pStyle w:val="Textkrper"/>
        <w:tabs>
          <w:tab w:val="clear" w:pos="2977"/>
          <w:tab w:val="clear" w:pos="3261"/>
          <w:tab w:val="left" w:pos="360"/>
        </w:tabs>
        <w:overflowPunct/>
        <w:autoSpaceDE/>
        <w:autoSpaceDN/>
        <w:adjustRightInd/>
        <w:spacing w:after="120"/>
        <w:jc w:val="left"/>
        <w:textAlignment w:val="auto"/>
        <w:rPr>
          <w:rStyle w:val="Fett"/>
          <w:b w:val="0"/>
          <w:sz w:val="22"/>
          <w:szCs w:val="22"/>
          <w:lang w:val="en-US"/>
        </w:rPr>
      </w:pPr>
      <w:r w:rsidRPr="005873FD">
        <w:rPr>
          <w:rStyle w:val="Fett"/>
          <w:bCs/>
          <w:lang w:val="en-US"/>
        </w:rPr>
        <w:t>Dat</w:t>
      </w:r>
      <w:r w:rsidR="006B7778">
        <w:rPr>
          <w:rStyle w:val="Fett"/>
          <w:bCs/>
          <w:lang w:val="en-US"/>
        </w:rPr>
        <w:t>a Format and Message Types</w:t>
      </w:r>
      <w:bookmarkEnd w:id="29"/>
    </w:p>
    <w:p w14:paraId="25403495" w14:textId="77777777" w:rsidR="008C4708" w:rsidRPr="005873FD" w:rsidRDefault="008C4708" w:rsidP="00BF2BD7">
      <w:pPr>
        <w:rPr>
          <w:rFonts w:cs="Arial"/>
          <w:sz w:val="22"/>
          <w:szCs w:val="22"/>
          <w:lang w:val="en-US"/>
        </w:rPr>
      </w:pPr>
    </w:p>
    <w:p w14:paraId="32D960B5" w14:textId="79F40385" w:rsidR="008C4708" w:rsidRPr="005873FD" w:rsidRDefault="002A3752" w:rsidP="00DB0B0B">
      <w:pPr>
        <w:ind w:left="360"/>
        <w:rPr>
          <w:bCs/>
          <w:lang w:val="en-US"/>
        </w:rPr>
      </w:pPr>
      <w:r>
        <w:rPr>
          <w:bCs/>
          <w:lang w:val="en-US"/>
        </w:rPr>
        <w:t xml:space="preserve">The present framework agreement </w:t>
      </w:r>
      <w:proofErr w:type="gramStart"/>
      <w:r>
        <w:rPr>
          <w:bCs/>
          <w:lang w:val="en-US"/>
        </w:rPr>
        <w:t>is based</w:t>
      </w:r>
      <w:proofErr w:type="gramEnd"/>
      <w:r>
        <w:rPr>
          <w:bCs/>
          <w:lang w:val="en-US"/>
        </w:rPr>
        <w:t xml:space="preserve"> on the</w:t>
      </w:r>
      <w:r w:rsidR="00A051BA" w:rsidRPr="005873FD">
        <w:rPr>
          <w:bCs/>
          <w:lang w:val="en-US"/>
        </w:rPr>
        <w:t xml:space="preserve"> GS1 Austria/ECR</w:t>
      </w:r>
      <w:r>
        <w:rPr>
          <w:bCs/>
          <w:lang w:val="en-US"/>
        </w:rPr>
        <w:t xml:space="preserve"> application recommendation of the corresponding </w:t>
      </w:r>
      <w:r w:rsidR="00D16A07" w:rsidRPr="005873FD">
        <w:rPr>
          <w:bCs/>
          <w:lang w:val="en-US"/>
        </w:rPr>
        <w:t>ED</w:t>
      </w:r>
      <w:r>
        <w:rPr>
          <w:bCs/>
          <w:lang w:val="en-US"/>
        </w:rPr>
        <w:t>I message types published on</w:t>
      </w:r>
      <w:r w:rsidR="00CF4DD4">
        <w:rPr>
          <w:bCs/>
          <w:lang w:val="en-US"/>
        </w:rPr>
        <w:t xml:space="preserve"> GS1 h</w:t>
      </w:r>
      <w:r w:rsidR="00A051BA" w:rsidRPr="005873FD">
        <w:rPr>
          <w:bCs/>
          <w:lang w:val="en-US"/>
        </w:rPr>
        <w:t>omepage (</w:t>
      </w:r>
      <w:hyperlink r:id="rId12" w:history="1">
        <w:r w:rsidR="00A051BA" w:rsidRPr="005873FD">
          <w:rPr>
            <w:rStyle w:val="Hyperlink"/>
            <w:rFonts w:cs="Arial"/>
            <w:bCs/>
            <w:lang w:val="en-US"/>
          </w:rPr>
          <w:t>http://www.gs1.at</w:t>
        </w:r>
      </w:hyperlink>
      <w:r w:rsidR="00A051BA" w:rsidRPr="005873FD">
        <w:rPr>
          <w:bCs/>
          <w:lang w:val="en-US"/>
        </w:rPr>
        <w:t>) i</w:t>
      </w:r>
      <w:r>
        <w:rPr>
          <w:bCs/>
          <w:lang w:val="en-US"/>
        </w:rPr>
        <w:t>n the download area. At the time of conclusion of the contract the following message types are active</w:t>
      </w:r>
      <w:r w:rsidR="00A90710" w:rsidRPr="005873FD">
        <w:rPr>
          <w:bCs/>
          <w:lang w:val="en-US"/>
        </w:rPr>
        <w:t>:  ……………………………</w:t>
      </w:r>
      <w:proofErr w:type="gramStart"/>
      <w:r w:rsidR="00A90710" w:rsidRPr="005873FD">
        <w:rPr>
          <w:bCs/>
          <w:lang w:val="en-US"/>
        </w:rPr>
        <w:t>… .</w:t>
      </w:r>
      <w:proofErr w:type="gramEnd"/>
    </w:p>
    <w:p w14:paraId="585FDD0A" w14:textId="77777777" w:rsidR="008C4708" w:rsidRPr="005873FD" w:rsidRDefault="008C4708" w:rsidP="00DB0B0B">
      <w:pPr>
        <w:tabs>
          <w:tab w:val="left" w:pos="360"/>
          <w:tab w:val="left" w:pos="3420"/>
        </w:tabs>
        <w:overflowPunct/>
        <w:textAlignment w:val="auto"/>
        <w:rPr>
          <w:rFonts w:cs="Arial"/>
          <w:b/>
          <w:sz w:val="22"/>
          <w:szCs w:val="22"/>
          <w:lang w:val="en-US"/>
        </w:rPr>
      </w:pPr>
    </w:p>
    <w:p w14:paraId="1DCAA431" w14:textId="1D52B835" w:rsidR="00F83CF4" w:rsidRPr="005873FD" w:rsidRDefault="00F83CF4">
      <w:pPr>
        <w:overflowPunct/>
        <w:autoSpaceDE/>
        <w:autoSpaceDN/>
        <w:adjustRightInd/>
        <w:textAlignment w:val="auto"/>
        <w:rPr>
          <w:sz w:val="22"/>
          <w:szCs w:val="22"/>
          <w:lang w:val="en-US"/>
        </w:rPr>
      </w:pPr>
    </w:p>
    <w:p w14:paraId="4062553D" w14:textId="4C12D7FF" w:rsidR="002173C0" w:rsidRPr="005873FD" w:rsidRDefault="00353F84" w:rsidP="003B7FAD">
      <w:pPr>
        <w:pStyle w:val="berschrift2"/>
        <w:jc w:val="right"/>
        <w:rPr>
          <w:sz w:val="28"/>
          <w:lang w:val="en-US"/>
        </w:rPr>
      </w:pP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r>
      <w:r w:rsidRPr="005873FD">
        <w:rPr>
          <w:b w:val="0"/>
          <w:sz w:val="28"/>
          <w:lang w:val="en-US"/>
        </w:rPr>
        <w:tab/>
        <w:t xml:space="preserve">  </w:t>
      </w:r>
      <w:bookmarkStart w:id="30" w:name="_Toc498520016"/>
      <w:proofErr w:type="gramStart"/>
      <w:r w:rsidRPr="005873FD">
        <w:rPr>
          <w:lang w:val="en-US"/>
        </w:rPr>
        <w:t>An</w:t>
      </w:r>
      <w:r w:rsidR="002A3752">
        <w:rPr>
          <w:lang w:val="en-US"/>
        </w:rPr>
        <w:t>nex</w:t>
      </w:r>
      <w:r w:rsidRPr="005873FD">
        <w:rPr>
          <w:lang w:val="en-US"/>
        </w:rPr>
        <w:t xml:space="preserve"> ./</w:t>
      </w:r>
      <w:proofErr w:type="gramEnd"/>
      <w:r w:rsidRPr="005873FD">
        <w:rPr>
          <w:lang w:val="en-US"/>
        </w:rPr>
        <w:t>2</w:t>
      </w:r>
      <w:bookmarkEnd w:id="30"/>
      <w:r w:rsidRPr="005873FD">
        <w:rPr>
          <w:b w:val="0"/>
          <w:sz w:val="28"/>
          <w:lang w:val="en-US"/>
        </w:rPr>
        <w:t xml:space="preserve"> </w:t>
      </w:r>
    </w:p>
    <w:p w14:paraId="3371B11E" w14:textId="77777777" w:rsidR="003B7FAD" w:rsidRPr="005873FD" w:rsidRDefault="003B7FAD" w:rsidP="00F83CF4">
      <w:pPr>
        <w:jc w:val="center"/>
        <w:rPr>
          <w:b/>
          <w:sz w:val="44"/>
          <w:lang w:val="en-US"/>
        </w:rPr>
      </w:pPr>
    </w:p>
    <w:p w14:paraId="1E2CF629" w14:textId="77777777" w:rsidR="003B7FAD" w:rsidRPr="005873FD" w:rsidRDefault="003B7FAD" w:rsidP="00F83CF4">
      <w:pPr>
        <w:jc w:val="center"/>
        <w:rPr>
          <w:b/>
          <w:sz w:val="44"/>
          <w:lang w:val="en-US"/>
        </w:rPr>
      </w:pPr>
    </w:p>
    <w:p w14:paraId="1B14E9C5" w14:textId="615F8BC6" w:rsidR="00F83CF4" w:rsidRPr="005873FD" w:rsidRDefault="008D77C6" w:rsidP="008D77C6">
      <w:pPr>
        <w:jc w:val="center"/>
        <w:rPr>
          <w:b/>
          <w:sz w:val="40"/>
          <w:lang w:val="en-US"/>
        </w:rPr>
      </w:pPr>
      <w:r>
        <w:rPr>
          <w:b/>
          <w:sz w:val="40"/>
          <w:lang w:val="en-US"/>
        </w:rPr>
        <w:t xml:space="preserve">Agreement on the Provision of Data </w:t>
      </w:r>
      <w:proofErr w:type="gramStart"/>
      <w:r>
        <w:rPr>
          <w:b/>
          <w:sz w:val="40"/>
          <w:lang w:val="en-US"/>
        </w:rPr>
        <w:t>for the Purpose of</w:t>
      </w:r>
      <w:proofErr w:type="gramEnd"/>
      <w:r>
        <w:rPr>
          <w:b/>
          <w:sz w:val="40"/>
          <w:lang w:val="en-US"/>
        </w:rPr>
        <w:t xml:space="preserve"> Processing as a Service and Contract Process</w:t>
      </w:r>
      <w:r w:rsidR="00CF4DD4">
        <w:rPr>
          <w:b/>
          <w:sz w:val="40"/>
          <w:lang w:val="en-US"/>
        </w:rPr>
        <w:t>or</w:t>
      </w:r>
      <w:r>
        <w:rPr>
          <w:b/>
          <w:sz w:val="40"/>
          <w:lang w:val="en-US"/>
        </w:rPr>
        <w:t xml:space="preserve"> Agreement</w:t>
      </w:r>
    </w:p>
    <w:p w14:paraId="0C58DDE5" w14:textId="77777777" w:rsidR="00F83CF4" w:rsidRPr="005873FD" w:rsidRDefault="00F83CF4" w:rsidP="00F83CF4">
      <w:pPr>
        <w:jc w:val="both"/>
        <w:rPr>
          <w:b/>
          <w:sz w:val="44"/>
          <w:lang w:val="en-US"/>
        </w:rPr>
      </w:pPr>
    </w:p>
    <w:p w14:paraId="48455DED" w14:textId="0A1BE80D" w:rsidR="00F83CF4" w:rsidRPr="005873FD" w:rsidRDefault="00F83CF4" w:rsidP="00F83CF4">
      <w:pPr>
        <w:jc w:val="both"/>
        <w:rPr>
          <w:rFonts w:cs="Arial"/>
          <w:sz w:val="23"/>
          <w:szCs w:val="23"/>
          <w:lang w:val="en-US"/>
        </w:rPr>
      </w:pPr>
    </w:p>
    <w:p w14:paraId="6BA1F863" w14:textId="1798F6B8" w:rsidR="00A051BA" w:rsidRPr="005873FD" w:rsidRDefault="00A051BA" w:rsidP="00F83CF4">
      <w:pPr>
        <w:jc w:val="both"/>
        <w:rPr>
          <w:rFonts w:cs="Arial"/>
          <w:sz w:val="23"/>
          <w:szCs w:val="23"/>
          <w:lang w:val="en-US"/>
        </w:rPr>
      </w:pPr>
    </w:p>
    <w:p w14:paraId="623DBB8C" w14:textId="77777777" w:rsidR="00A051BA" w:rsidRPr="005873FD" w:rsidRDefault="00A051BA" w:rsidP="00F83CF4">
      <w:pPr>
        <w:jc w:val="both"/>
        <w:rPr>
          <w:rFonts w:cs="Arial"/>
          <w:sz w:val="23"/>
          <w:szCs w:val="23"/>
          <w:lang w:val="en-US"/>
        </w:rPr>
      </w:pPr>
    </w:p>
    <w:p w14:paraId="28312EBB" w14:textId="70DD120A" w:rsidR="00F83CF4" w:rsidRPr="005873FD" w:rsidRDefault="00F83CF4" w:rsidP="00F83CF4">
      <w:pPr>
        <w:jc w:val="center"/>
        <w:rPr>
          <w:rFonts w:cs="Arial"/>
          <w:sz w:val="23"/>
          <w:szCs w:val="23"/>
          <w:lang w:val="en-US"/>
        </w:rPr>
      </w:pPr>
      <w:r w:rsidRPr="005873FD">
        <w:rPr>
          <w:rFonts w:cs="Arial"/>
          <w:sz w:val="23"/>
          <w:szCs w:val="23"/>
          <w:lang w:val="en-US"/>
        </w:rPr>
        <w:t>Pr</w:t>
      </w:r>
      <w:r w:rsidR="00D70526" w:rsidRPr="005873FD">
        <w:rPr>
          <w:rFonts w:cs="Arial"/>
          <w:sz w:val="23"/>
          <w:szCs w:val="23"/>
          <w:lang w:val="en-US"/>
        </w:rPr>
        <w:t>eamble</w:t>
      </w:r>
    </w:p>
    <w:p w14:paraId="01DA896A" w14:textId="77777777" w:rsidR="00F83CF4" w:rsidRPr="005873FD" w:rsidRDefault="00F83CF4" w:rsidP="00F83CF4">
      <w:pPr>
        <w:jc w:val="both"/>
        <w:rPr>
          <w:rFonts w:cs="Arial"/>
          <w:sz w:val="23"/>
          <w:szCs w:val="23"/>
          <w:lang w:val="en-US"/>
        </w:rPr>
      </w:pPr>
    </w:p>
    <w:p w14:paraId="37D653F1" w14:textId="7679FE6E" w:rsidR="00F83CF4" w:rsidRPr="005873FD" w:rsidRDefault="008D77C6" w:rsidP="00F83CF4">
      <w:pPr>
        <w:jc w:val="both"/>
        <w:rPr>
          <w:rFonts w:cs="Arial"/>
          <w:lang w:val="en-US"/>
        </w:rPr>
      </w:pPr>
      <w:r>
        <w:rPr>
          <w:rFonts w:cs="Arial"/>
          <w:lang w:val="en-US"/>
        </w:rPr>
        <w:t>As from May 25, 2018 the Guideline</w:t>
      </w:r>
      <w:r w:rsidR="00F83CF4" w:rsidRPr="005873FD">
        <w:rPr>
          <w:rFonts w:cs="Arial"/>
          <w:lang w:val="en-US"/>
        </w:rPr>
        <w:t xml:space="preserve">(EU) 2016/679 </w:t>
      </w:r>
      <w:r>
        <w:rPr>
          <w:rFonts w:cs="Arial"/>
          <w:lang w:val="en-US"/>
        </w:rPr>
        <w:t>by the European Parliament and Council of April 27, 20</w:t>
      </w:r>
      <w:r w:rsidR="00CF4DD4">
        <w:rPr>
          <w:rFonts w:cs="Arial"/>
          <w:lang w:val="en-US"/>
        </w:rPr>
        <w:t>0</w:t>
      </w:r>
      <w:r>
        <w:rPr>
          <w:rFonts w:cs="Arial"/>
          <w:lang w:val="en-US"/>
        </w:rPr>
        <w:t>6 on the protection of natural entities in the processing of personal data, free data traffic and for the rescission of Guideline</w:t>
      </w:r>
      <w:r w:rsidR="00F83CF4" w:rsidRPr="005873FD">
        <w:rPr>
          <w:rFonts w:cs="Arial"/>
          <w:lang w:val="en-US"/>
        </w:rPr>
        <w:t xml:space="preserve"> 95/467EG (</w:t>
      </w:r>
      <w:r>
        <w:rPr>
          <w:rFonts w:cs="Arial"/>
          <w:lang w:val="en-US"/>
        </w:rPr>
        <w:t>abbreviated</w:t>
      </w:r>
      <w:r w:rsidR="00F83CF4" w:rsidRPr="005873FD">
        <w:rPr>
          <w:rFonts w:cs="Arial"/>
          <w:lang w:val="en-US"/>
        </w:rPr>
        <w:t>: Dat</w:t>
      </w:r>
      <w:r>
        <w:rPr>
          <w:rFonts w:cs="Arial"/>
          <w:lang w:val="en-US"/>
        </w:rPr>
        <w:t>a Protection Basic Ordinance</w:t>
      </w:r>
      <w:r w:rsidR="00F83CF4" w:rsidRPr="005873FD">
        <w:rPr>
          <w:rFonts w:cs="Arial"/>
          <w:lang w:val="en-US"/>
        </w:rPr>
        <w:t>, DSGVO)</w:t>
      </w:r>
      <w:r>
        <w:rPr>
          <w:rFonts w:cs="Arial"/>
          <w:lang w:val="en-US"/>
        </w:rPr>
        <w:t xml:space="preserve"> </w:t>
      </w:r>
      <w:r w:rsidR="00CF4DD4">
        <w:rPr>
          <w:rFonts w:cs="Arial"/>
          <w:lang w:val="en-US"/>
        </w:rPr>
        <w:t>will apply</w:t>
      </w:r>
      <w:r>
        <w:rPr>
          <w:rFonts w:cs="Arial"/>
          <w:lang w:val="en-US"/>
        </w:rPr>
        <w:t xml:space="preserve"> in Austria</w:t>
      </w:r>
      <w:r w:rsidR="00F83CF4" w:rsidRPr="005873FD">
        <w:rPr>
          <w:rFonts w:cs="Arial"/>
          <w:lang w:val="en-US"/>
        </w:rPr>
        <w:t xml:space="preserve">. </w:t>
      </w:r>
      <w:r>
        <w:rPr>
          <w:rFonts w:cs="Arial"/>
          <w:lang w:val="en-US"/>
        </w:rPr>
        <w:t xml:space="preserve">According to this it is indispensable to incorporate the following regulations on the </w:t>
      </w:r>
      <w:proofErr w:type="gramStart"/>
      <w:r>
        <w:rPr>
          <w:rFonts w:cs="Arial"/>
          <w:lang w:val="en-US"/>
        </w:rPr>
        <w:t>DSGVO  even</w:t>
      </w:r>
      <w:proofErr w:type="gramEnd"/>
      <w:r>
        <w:rPr>
          <w:rFonts w:cs="Arial"/>
          <w:lang w:val="en-US"/>
        </w:rPr>
        <w:t xml:space="preserve"> before the DSGVO takes effect and to declare them binding together with the relevant agreement as from May 25, 2018</w:t>
      </w:r>
      <w:r w:rsidR="00F83CF4" w:rsidRPr="005873FD">
        <w:rPr>
          <w:rFonts w:cs="Arial"/>
          <w:lang w:val="en-US"/>
        </w:rPr>
        <w:t xml:space="preserve">.  </w:t>
      </w:r>
    </w:p>
    <w:p w14:paraId="345F1361" w14:textId="77777777" w:rsidR="00F83CF4" w:rsidRPr="005873FD" w:rsidRDefault="00F83CF4" w:rsidP="00F83CF4">
      <w:pPr>
        <w:jc w:val="both"/>
        <w:rPr>
          <w:rFonts w:cs="Arial"/>
          <w:lang w:val="en-US"/>
        </w:rPr>
      </w:pPr>
    </w:p>
    <w:p w14:paraId="3E773E04" w14:textId="285CA88A" w:rsidR="00F83CF4" w:rsidRPr="005873FD" w:rsidRDefault="008D77C6" w:rsidP="00F83CF4">
      <w:pPr>
        <w:jc w:val="both"/>
        <w:rPr>
          <w:rFonts w:cs="Arial"/>
          <w:lang w:val="en-US"/>
        </w:rPr>
      </w:pPr>
      <w:r>
        <w:rPr>
          <w:rFonts w:cs="Arial"/>
          <w:lang w:val="en-US"/>
        </w:rPr>
        <w:t>Currently, the 2000 Data Protection Act</w:t>
      </w:r>
      <w:r w:rsidR="00F83CF4" w:rsidRPr="005873FD">
        <w:rPr>
          <w:rFonts w:cs="Arial"/>
          <w:lang w:val="en-US"/>
        </w:rPr>
        <w:t xml:space="preserve"> 2000, </w:t>
      </w:r>
      <w:proofErr w:type="spellStart"/>
      <w:r w:rsidR="00F83CF4" w:rsidRPr="005873FD">
        <w:rPr>
          <w:rFonts w:cs="Arial"/>
          <w:lang w:val="en-US"/>
        </w:rPr>
        <w:t>BGBl</w:t>
      </w:r>
      <w:proofErr w:type="spellEnd"/>
      <w:r w:rsidR="00F83CF4" w:rsidRPr="005873FD">
        <w:rPr>
          <w:rFonts w:cs="Arial"/>
          <w:lang w:val="en-US"/>
        </w:rPr>
        <w:t xml:space="preserve">. I </w:t>
      </w:r>
      <w:proofErr w:type="spellStart"/>
      <w:r w:rsidR="00F83CF4" w:rsidRPr="005873FD">
        <w:rPr>
          <w:rFonts w:cs="Arial"/>
          <w:lang w:val="en-US"/>
        </w:rPr>
        <w:t>Nr</w:t>
      </w:r>
      <w:proofErr w:type="spellEnd"/>
      <w:r w:rsidR="00F83CF4" w:rsidRPr="005873FD">
        <w:rPr>
          <w:rFonts w:cs="Arial"/>
          <w:lang w:val="en-US"/>
        </w:rPr>
        <w:t>. 165/1999 (DSG 2000)</w:t>
      </w:r>
      <w:r>
        <w:rPr>
          <w:rFonts w:cs="Arial"/>
          <w:lang w:val="en-US"/>
        </w:rPr>
        <w:t xml:space="preserve"> is applicable in </w:t>
      </w:r>
      <w:proofErr w:type="gramStart"/>
      <w:r>
        <w:rPr>
          <w:rFonts w:cs="Arial"/>
          <w:lang w:val="en-US"/>
        </w:rPr>
        <w:t>Austria  and</w:t>
      </w:r>
      <w:proofErr w:type="gramEnd"/>
      <w:r>
        <w:rPr>
          <w:rFonts w:cs="Arial"/>
          <w:lang w:val="en-US"/>
        </w:rPr>
        <w:t xml:space="preserve"> will continue to be in force even after May 25, 2018 outside of the scope of application of the</w:t>
      </w:r>
      <w:r w:rsidR="00F83CF4" w:rsidRPr="005873FD">
        <w:rPr>
          <w:rFonts w:cs="Arial"/>
          <w:lang w:val="en-US"/>
        </w:rPr>
        <w:t xml:space="preserve"> DSGVO.</w:t>
      </w:r>
    </w:p>
    <w:p w14:paraId="7F92E7C1" w14:textId="7A11D610" w:rsidR="00F83CF4" w:rsidRPr="005873FD" w:rsidRDefault="008D77C6" w:rsidP="00F83CF4">
      <w:pPr>
        <w:jc w:val="both"/>
        <w:rPr>
          <w:rFonts w:cs="Arial"/>
          <w:lang w:val="en-US"/>
        </w:rPr>
      </w:pPr>
      <w:r>
        <w:rPr>
          <w:rFonts w:cs="Arial"/>
          <w:lang w:val="en-US"/>
        </w:rPr>
        <w:t>In consideration of these premises, pursuant to</w:t>
      </w:r>
      <w:r w:rsidR="00F83CF4" w:rsidRPr="005873FD">
        <w:rPr>
          <w:rFonts w:cs="Arial"/>
          <w:lang w:val="en-US"/>
        </w:rPr>
        <w:t xml:space="preserve"> § 10 DSG 2000 </w:t>
      </w:r>
      <w:r>
        <w:rPr>
          <w:rFonts w:cs="Arial"/>
          <w:lang w:val="en-US"/>
        </w:rPr>
        <w:t xml:space="preserve"> the following agreement is being concluded between the parties which will be binding until May 24, 2018 with regard to Items 1-8 of the relevant a</w:t>
      </w:r>
      <w:r w:rsidR="00CF4DD4">
        <w:rPr>
          <w:rFonts w:cs="Arial"/>
          <w:lang w:val="en-US"/>
        </w:rPr>
        <w:t>greement. As from May 25, 2018 I</w:t>
      </w:r>
      <w:r>
        <w:rPr>
          <w:rFonts w:cs="Arial"/>
          <w:lang w:val="en-US"/>
        </w:rPr>
        <w:t xml:space="preserve">tems 1-6 </w:t>
      </w:r>
      <w:proofErr w:type="gramStart"/>
      <w:r>
        <w:rPr>
          <w:rFonts w:cs="Arial"/>
          <w:lang w:val="en-US"/>
        </w:rPr>
        <w:t>will be replaced</w:t>
      </w:r>
      <w:proofErr w:type="gramEnd"/>
      <w:r>
        <w:rPr>
          <w:rFonts w:cs="Arial"/>
          <w:lang w:val="en-US"/>
        </w:rPr>
        <w:t xml:space="preserve"> by Item I. –VII of the relevant agreement and will continue to apply without restrictions together with Items 7-8 after May 25, 2018</w:t>
      </w:r>
      <w:r w:rsidR="00F83CF4" w:rsidRPr="005873FD">
        <w:rPr>
          <w:rFonts w:cs="Arial"/>
          <w:lang w:val="en-US"/>
        </w:rPr>
        <w:t xml:space="preserve">. </w:t>
      </w:r>
    </w:p>
    <w:p w14:paraId="72A8C3DF" w14:textId="6F13EC32" w:rsidR="003B7FAD" w:rsidRPr="005873FD" w:rsidRDefault="003B7FAD" w:rsidP="00F83CF4">
      <w:pPr>
        <w:jc w:val="both"/>
        <w:rPr>
          <w:rFonts w:cs="Arial"/>
          <w:sz w:val="23"/>
          <w:szCs w:val="23"/>
          <w:lang w:val="en-US"/>
        </w:rPr>
      </w:pPr>
    </w:p>
    <w:p w14:paraId="6A5923E3" w14:textId="77777777" w:rsidR="003B7FAD" w:rsidRPr="005873FD" w:rsidRDefault="003B7FAD" w:rsidP="00F83CF4">
      <w:pPr>
        <w:jc w:val="both"/>
        <w:rPr>
          <w:rFonts w:cs="Arial"/>
          <w:sz w:val="23"/>
          <w:szCs w:val="23"/>
          <w:lang w:val="en-US"/>
        </w:rPr>
      </w:pPr>
    </w:p>
    <w:p w14:paraId="41D1E22E" w14:textId="77777777" w:rsidR="00F83CF4" w:rsidRPr="005873FD" w:rsidRDefault="00F83CF4" w:rsidP="00F83CF4">
      <w:pPr>
        <w:jc w:val="both"/>
        <w:rPr>
          <w:rFonts w:cs="Arial"/>
          <w:sz w:val="23"/>
          <w:szCs w:val="23"/>
          <w:lang w:val="en-US"/>
        </w:rPr>
      </w:pPr>
    </w:p>
    <w:tbl>
      <w:tblPr>
        <w:tblStyle w:val="Tabellenraster"/>
        <w:tblW w:w="9606" w:type="dxa"/>
        <w:tblLook w:val="04A0" w:firstRow="1" w:lastRow="0" w:firstColumn="1" w:lastColumn="0" w:noHBand="0" w:noVBand="1"/>
      </w:tblPr>
      <w:tblGrid>
        <w:gridCol w:w="3652"/>
        <w:gridCol w:w="2410"/>
        <w:gridCol w:w="3544"/>
      </w:tblGrid>
      <w:tr w:rsidR="00F83CF4" w:rsidRPr="00AB43B6" w14:paraId="52B9AC6D" w14:textId="77777777" w:rsidTr="002173C0">
        <w:trPr>
          <w:trHeight w:val="376"/>
        </w:trPr>
        <w:tc>
          <w:tcPr>
            <w:tcW w:w="3652" w:type="dxa"/>
          </w:tcPr>
          <w:p w14:paraId="2BDEDD59" w14:textId="73B77A27" w:rsidR="00F83CF4" w:rsidRPr="005873FD" w:rsidRDefault="00242F66" w:rsidP="002173C0">
            <w:pPr>
              <w:rPr>
                <w:lang w:val="en-US"/>
              </w:rPr>
            </w:pPr>
            <w:r>
              <w:rPr>
                <w:lang w:val="en-US"/>
              </w:rPr>
              <w:t>Hereinafter referred to as Client/resp. after May 25, 2018 the Responsible Party</w:t>
            </w:r>
          </w:p>
          <w:p w14:paraId="1FDE629F" w14:textId="77777777" w:rsidR="00F83CF4" w:rsidRPr="005873FD" w:rsidRDefault="00F83CF4" w:rsidP="002173C0">
            <w:pPr>
              <w:rPr>
                <w:lang w:val="en-US"/>
              </w:rPr>
            </w:pPr>
          </w:p>
        </w:tc>
        <w:tc>
          <w:tcPr>
            <w:tcW w:w="2410" w:type="dxa"/>
            <w:tcBorders>
              <w:top w:val="nil"/>
              <w:bottom w:val="nil"/>
            </w:tcBorders>
          </w:tcPr>
          <w:p w14:paraId="317A2596" w14:textId="77777777" w:rsidR="00F83CF4" w:rsidRPr="005873FD" w:rsidRDefault="00F83CF4" w:rsidP="002173C0">
            <w:pPr>
              <w:rPr>
                <w:lang w:val="en-US"/>
              </w:rPr>
            </w:pPr>
          </w:p>
        </w:tc>
        <w:tc>
          <w:tcPr>
            <w:tcW w:w="3544" w:type="dxa"/>
          </w:tcPr>
          <w:p w14:paraId="3600AB55" w14:textId="2EE442DA" w:rsidR="00F83CF4" w:rsidRPr="005873FD" w:rsidRDefault="00242F66" w:rsidP="00242F66">
            <w:pPr>
              <w:rPr>
                <w:lang w:val="en-US"/>
              </w:rPr>
            </w:pPr>
            <w:r>
              <w:rPr>
                <w:lang w:val="en-US"/>
              </w:rPr>
              <w:t>Hereinafter referred to as Service Provider/resp. after May 25, 2018 Contractor Processor</w:t>
            </w:r>
          </w:p>
        </w:tc>
      </w:tr>
      <w:tr w:rsidR="00F83CF4" w:rsidRPr="005873FD" w14:paraId="6AADDAD9" w14:textId="77777777" w:rsidTr="002173C0">
        <w:trPr>
          <w:trHeight w:val="1319"/>
        </w:trPr>
        <w:tc>
          <w:tcPr>
            <w:tcW w:w="3652" w:type="dxa"/>
          </w:tcPr>
          <w:p w14:paraId="3818B58E" w14:textId="77777777" w:rsidR="00F83CF4" w:rsidRPr="00DB18C7" w:rsidRDefault="00F83CF4" w:rsidP="002173C0">
            <w:r w:rsidRPr="00DB18C7">
              <w:t>REWE International AG</w:t>
            </w:r>
          </w:p>
          <w:p w14:paraId="26F9C7E7" w14:textId="77777777" w:rsidR="00F83CF4" w:rsidRPr="00DB18C7" w:rsidRDefault="00F83CF4" w:rsidP="002173C0">
            <w:r w:rsidRPr="00DB18C7">
              <w:t>Industriezentrum Niederösterreich Süd, Straße 3, Objekt 16</w:t>
            </w:r>
          </w:p>
          <w:p w14:paraId="5776AF0D" w14:textId="77777777" w:rsidR="00F83CF4" w:rsidRPr="005873FD" w:rsidRDefault="00F83CF4" w:rsidP="002173C0">
            <w:pPr>
              <w:rPr>
                <w:lang w:val="en-US"/>
              </w:rPr>
            </w:pPr>
            <w:r w:rsidRPr="005873FD">
              <w:rPr>
                <w:lang w:val="en-US"/>
              </w:rPr>
              <w:t xml:space="preserve">2355 Wiener Neudorf </w:t>
            </w:r>
          </w:p>
          <w:p w14:paraId="7F266028" w14:textId="77777777" w:rsidR="00F83CF4" w:rsidRPr="005873FD" w:rsidRDefault="00F83CF4" w:rsidP="002173C0">
            <w:pPr>
              <w:rPr>
                <w:lang w:val="en-US"/>
              </w:rPr>
            </w:pPr>
          </w:p>
        </w:tc>
        <w:tc>
          <w:tcPr>
            <w:tcW w:w="2410" w:type="dxa"/>
            <w:tcBorders>
              <w:top w:val="nil"/>
              <w:bottom w:val="nil"/>
            </w:tcBorders>
          </w:tcPr>
          <w:p w14:paraId="7E43E7F2" w14:textId="77777777" w:rsidR="00F83CF4" w:rsidRPr="005873FD" w:rsidRDefault="00F83CF4" w:rsidP="002173C0">
            <w:pPr>
              <w:rPr>
                <w:lang w:val="en-US"/>
              </w:rPr>
            </w:pPr>
          </w:p>
        </w:tc>
        <w:tc>
          <w:tcPr>
            <w:tcW w:w="3544" w:type="dxa"/>
          </w:tcPr>
          <w:p w14:paraId="0E263437" w14:textId="77777777" w:rsidR="00F83CF4" w:rsidRPr="005873FD" w:rsidRDefault="00F83CF4" w:rsidP="002173C0">
            <w:pPr>
              <w:rPr>
                <w:bCs/>
                <w:lang w:val="en-US"/>
              </w:rPr>
            </w:pPr>
          </w:p>
        </w:tc>
      </w:tr>
    </w:tbl>
    <w:p w14:paraId="2AB1B1DE" w14:textId="77777777" w:rsidR="00F83CF4" w:rsidRPr="005873FD" w:rsidRDefault="00F83CF4" w:rsidP="00F83CF4">
      <w:pPr>
        <w:rPr>
          <w:lang w:val="en-US"/>
        </w:rPr>
      </w:pPr>
    </w:p>
    <w:tbl>
      <w:tblPr>
        <w:tblStyle w:val="Tabellenraster"/>
        <w:tblW w:w="9648" w:type="dxa"/>
        <w:tblLook w:val="04A0" w:firstRow="1" w:lastRow="0" w:firstColumn="1" w:lastColumn="0" w:noHBand="0" w:noVBand="1"/>
      </w:tblPr>
      <w:tblGrid>
        <w:gridCol w:w="9648"/>
      </w:tblGrid>
      <w:tr w:rsidR="00F83CF4" w:rsidRPr="00AB43B6" w14:paraId="6C493C51" w14:textId="77777777" w:rsidTr="002173C0">
        <w:trPr>
          <w:trHeight w:val="1545"/>
        </w:trPr>
        <w:tc>
          <w:tcPr>
            <w:tcW w:w="9648" w:type="dxa"/>
          </w:tcPr>
          <w:p w14:paraId="7E014EDD" w14:textId="1E671BD5" w:rsidR="00F83CF4" w:rsidRPr="005873FD" w:rsidRDefault="00242F66" w:rsidP="002173C0">
            <w:pPr>
              <w:tabs>
                <w:tab w:val="center" w:pos="4716"/>
              </w:tabs>
              <w:rPr>
                <w:b/>
                <w:lang w:val="en-US"/>
              </w:rPr>
            </w:pPr>
            <w:r>
              <w:rPr>
                <w:b/>
                <w:lang w:val="en-US"/>
              </w:rPr>
              <w:lastRenderedPageBreak/>
              <w:t>Work being carried out/applications</w:t>
            </w:r>
            <w:r w:rsidR="00F83CF4" w:rsidRPr="005873FD">
              <w:rPr>
                <w:b/>
                <w:lang w:val="en-US"/>
              </w:rPr>
              <w:t>:</w:t>
            </w:r>
            <w:r w:rsidR="00F83CF4" w:rsidRPr="005873FD">
              <w:rPr>
                <w:b/>
                <w:lang w:val="en-US"/>
              </w:rPr>
              <w:tab/>
              <w:t xml:space="preserve"> </w:t>
            </w:r>
            <w:r w:rsidR="00F83CF4" w:rsidRPr="005873FD">
              <w:rPr>
                <w:lang w:val="en-US"/>
              </w:rPr>
              <w:t>(in</w:t>
            </w:r>
            <w:r>
              <w:rPr>
                <w:lang w:val="en-US"/>
              </w:rPr>
              <w:t xml:space="preserve"> particular</w:t>
            </w:r>
            <w:r w:rsidR="00F83CF4" w:rsidRPr="005873FD">
              <w:rPr>
                <w:lang w:val="en-US"/>
              </w:rPr>
              <w:t>:</w:t>
            </w:r>
            <w:r w:rsidR="00F83CF4" w:rsidRPr="005873FD">
              <w:rPr>
                <w:b/>
                <w:lang w:val="en-US"/>
              </w:rPr>
              <w:t xml:space="preserve"> </w:t>
            </w:r>
            <w:r>
              <w:rPr>
                <w:lang w:val="en-US"/>
              </w:rPr>
              <w:t>Purpose and duration, type and nature of processing, type of personal data</w:t>
            </w:r>
            <w:r w:rsidR="00F83CF4" w:rsidRPr="005873FD">
              <w:rPr>
                <w:lang w:val="en-US"/>
              </w:rPr>
              <w:t>)</w:t>
            </w:r>
          </w:p>
          <w:p w14:paraId="133B5D7D" w14:textId="77777777" w:rsidR="00F83CF4" w:rsidRPr="005873FD" w:rsidRDefault="00F83CF4" w:rsidP="002173C0">
            <w:pPr>
              <w:rPr>
                <w:lang w:val="en-US"/>
              </w:rPr>
            </w:pPr>
          </w:p>
          <w:p w14:paraId="677E38C8" w14:textId="77777777" w:rsidR="00F83CF4" w:rsidRPr="005873FD" w:rsidRDefault="00F83CF4" w:rsidP="002173C0">
            <w:pPr>
              <w:rPr>
                <w:lang w:val="en-US"/>
              </w:rPr>
            </w:pPr>
          </w:p>
          <w:p w14:paraId="70554F95" w14:textId="77777777" w:rsidR="00F83CF4" w:rsidRPr="005873FD" w:rsidRDefault="00F83CF4" w:rsidP="002173C0">
            <w:pPr>
              <w:rPr>
                <w:lang w:val="en-US"/>
              </w:rPr>
            </w:pPr>
          </w:p>
          <w:p w14:paraId="13DAFBCC" w14:textId="77777777" w:rsidR="00F83CF4" w:rsidRPr="005873FD" w:rsidRDefault="00F83CF4" w:rsidP="002173C0">
            <w:pPr>
              <w:rPr>
                <w:lang w:val="en-US"/>
              </w:rPr>
            </w:pPr>
          </w:p>
          <w:p w14:paraId="52FA6D8B" w14:textId="77777777" w:rsidR="00F83CF4" w:rsidRPr="005873FD" w:rsidRDefault="00F83CF4" w:rsidP="002173C0">
            <w:pPr>
              <w:rPr>
                <w:lang w:val="en-US"/>
              </w:rPr>
            </w:pPr>
          </w:p>
        </w:tc>
      </w:tr>
    </w:tbl>
    <w:p w14:paraId="509BF2ED" w14:textId="71131048" w:rsidR="00F83CF4" w:rsidRPr="005873FD" w:rsidRDefault="00F83CF4" w:rsidP="00F83CF4">
      <w:pPr>
        <w:jc w:val="both"/>
        <w:rPr>
          <w:rFonts w:cs="Arial"/>
          <w:sz w:val="23"/>
          <w:szCs w:val="23"/>
          <w:lang w:val="en-US"/>
        </w:rPr>
      </w:pPr>
    </w:p>
    <w:p w14:paraId="03649917" w14:textId="77777777" w:rsidR="003B7FAD" w:rsidRPr="005873FD" w:rsidRDefault="003B7FAD" w:rsidP="00F83CF4">
      <w:pPr>
        <w:jc w:val="both"/>
        <w:rPr>
          <w:rFonts w:cs="Arial"/>
          <w:sz w:val="23"/>
          <w:szCs w:val="23"/>
          <w:lang w:val="en-US"/>
        </w:rPr>
      </w:pPr>
    </w:p>
    <w:p w14:paraId="09C33F8C"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2269A259" w14:textId="26469094" w:rsidR="00F83CF4" w:rsidRPr="005873FD" w:rsidRDefault="00242F66" w:rsidP="00F83CF4">
      <w:pPr>
        <w:jc w:val="both"/>
        <w:rPr>
          <w:rFonts w:cs="Arial"/>
          <w:szCs w:val="23"/>
          <w:lang w:val="en-US"/>
        </w:rPr>
      </w:pPr>
      <w:r>
        <w:rPr>
          <w:rFonts w:cs="Arial"/>
          <w:szCs w:val="23"/>
          <w:lang w:val="en-US"/>
        </w:rPr>
        <w:t>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Pr>
          <w:rFonts w:cs="Arial"/>
          <w:szCs w:val="23"/>
          <w:lang w:val="en-US"/>
        </w:rPr>
        <w:t xml:space="preserve">will be obligated to use the data and processing results exclusively within the scope </w:t>
      </w:r>
      <w:proofErr w:type="gramStart"/>
      <w:r>
        <w:rPr>
          <w:rFonts w:cs="Arial"/>
          <w:szCs w:val="23"/>
          <w:lang w:val="en-US"/>
        </w:rPr>
        <w:t>of the Client’s orders and to return them to the Client or to only</w:t>
      </w:r>
      <w:proofErr w:type="gramEnd"/>
      <w:r>
        <w:rPr>
          <w:rFonts w:cs="Arial"/>
          <w:szCs w:val="23"/>
          <w:lang w:val="en-US"/>
        </w:rPr>
        <w:t xml:space="preserve"> communicate them after his written order</w:t>
      </w:r>
      <w:r w:rsidR="00F83CF4" w:rsidRPr="005873FD">
        <w:rPr>
          <w:rFonts w:cs="Arial"/>
          <w:szCs w:val="23"/>
          <w:lang w:val="en-US"/>
        </w:rPr>
        <w:t xml:space="preserve">. </w:t>
      </w:r>
      <w:r>
        <w:rPr>
          <w:rFonts w:cs="Arial"/>
          <w:szCs w:val="23"/>
          <w:lang w:val="en-US"/>
        </w:rPr>
        <w:t xml:space="preserve">Likewise, use of the data provided for the Service Provider’s own purposes require such a written order. Use of data by the Service Provider </w:t>
      </w:r>
      <w:r w:rsidR="00CF4DD4">
        <w:rPr>
          <w:rFonts w:cs="Arial"/>
          <w:szCs w:val="23"/>
          <w:lang w:val="en-US"/>
        </w:rPr>
        <w:t>for</w:t>
      </w:r>
      <w:r>
        <w:rPr>
          <w:rFonts w:cs="Arial"/>
          <w:szCs w:val="23"/>
          <w:lang w:val="en-US"/>
        </w:rPr>
        <w:t xml:space="preserve"> his own purposes </w:t>
      </w:r>
      <w:proofErr w:type="gramStart"/>
      <w:r>
        <w:rPr>
          <w:rFonts w:cs="Arial"/>
          <w:szCs w:val="23"/>
          <w:lang w:val="en-US"/>
        </w:rPr>
        <w:t>is prohibited</w:t>
      </w:r>
      <w:proofErr w:type="gramEnd"/>
      <w:r>
        <w:rPr>
          <w:rFonts w:cs="Arial"/>
          <w:szCs w:val="23"/>
          <w:lang w:val="en-US"/>
        </w:rPr>
        <w:t xml:space="preserve"> without the prior written consent of the Client. The Service Provider declares that there are no legal obstacles to the agreed contract data processing</w:t>
      </w:r>
      <w:r w:rsidR="00F83CF4" w:rsidRPr="005873FD">
        <w:rPr>
          <w:rFonts w:cs="Arial"/>
          <w:szCs w:val="23"/>
          <w:lang w:val="en-US"/>
        </w:rPr>
        <w:t xml:space="preserve">. </w:t>
      </w:r>
      <w:r>
        <w:rPr>
          <w:rFonts w:cs="Arial"/>
          <w:szCs w:val="23"/>
          <w:lang w:val="en-US"/>
        </w:rPr>
        <w:t xml:space="preserve">Should the legal situation change and the agreed contract data processing no longer be able to be carried out in the agreed form the Service Provider will immediately inform the  Client of this. In such a </w:t>
      </w:r>
      <w:proofErr w:type="gramStart"/>
      <w:r>
        <w:rPr>
          <w:rFonts w:cs="Arial"/>
          <w:szCs w:val="23"/>
          <w:lang w:val="en-US"/>
        </w:rPr>
        <w:t>case</w:t>
      </w:r>
      <w:proofErr w:type="gramEnd"/>
      <w:r>
        <w:rPr>
          <w:rFonts w:cs="Arial"/>
          <w:szCs w:val="23"/>
          <w:lang w:val="en-US"/>
        </w:rPr>
        <w:t xml:space="preserve"> the Client may suspend provision of the data and dissolve the present contract on a relevant ground</w:t>
      </w:r>
      <w:r w:rsidR="00F83CF4" w:rsidRPr="005873FD">
        <w:rPr>
          <w:rFonts w:cs="Arial"/>
          <w:szCs w:val="23"/>
          <w:lang w:val="en-US"/>
        </w:rPr>
        <w:t>.</w:t>
      </w:r>
    </w:p>
    <w:p w14:paraId="4985E48F"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309E0C94" w14:textId="3796D772" w:rsidR="00F83CF4" w:rsidRPr="005873FD" w:rsidRDefault="00242F66" w:rsidP="00F83CF4">
      <w:pPr>
        <w:jc w:val="both"/>
        <w:rPr>
          <w:rFonts w:cs="Arial"/>
          <w:szCs w:val="23"/>
          <w:lang w:val="en-US"/>
        </w:rPr>
      </w:pPr>
      <w:r>
        <w:rPr>
          <w:rFonts w:cs="Arial"/>
          <w:szCs w:val="23"/>
          <w:lang w:val="en-US"/>
        </w:rPr>
        <w:t>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Pr>
          <w:rFonts w:cs="Arial"/>
          <w:szCs w:val="23"/>
          <w:lang w:val="en-US"/>
        </w:rPr>
        <w:t>declares in a legally binding manner that he imposed the duty of confidentiality as defined by §15 DSG 2000 on all persons hired for data processing before start of the work.</w:t>
      </w:r>
      <w:r w:rsidR="006701E2">
        <w:rPr>
          <w:rFonts w:cs="Arial"/>
          <w:szCs w:val="23"/>
          <w:lang w:val="en-US"/>
        </w:rPr>
        <w:t xml:space="preserve"> In </w:t>
      </w:r>
      <w:proofErr w:type="gramStart"/>
      <w:r w:rsidR="006701E2">
        <w:rPr>
          <w:rFonts w:cs="Arial"/>
          <w:szCs w:val="23"/>
          <w:lang w:val="en-US"/>
        </w:rPr>
        <w:t>particular</w:t>
      </w:r>
      <w:proofErr w:type="gramEnd"/>
      <w:r w:rsidR="006701E2">
        <w:rPr>
          <w:rFonts w:cs="Arial"/>
          <w:szCs w:val="23"/>
          <w:lang w:val="en-US"/>
        </w:rPr>
        <w:t xml:space="preserve"> the duty of confidentiality by the persons hired for handling the data traffic will continue to apply after termination of their work and departure from the Service Provider. The duty of confidentiality also applies to data of legal entities and partnerships under Commercial Law</w:t>
      </w:r>
      <w:r w:rsidR="00F83CF4" w:rsidRPr="005873FD">
        <w:rPr>
          <w:rFonts w:cs="Arial"/>
          <w:szCs w:val="23"/>
          <w:lang w:val="en-US"/>
        </w:rPr>
        <w:t>.</w:t>
      </w:r>
    </w:p>
    <w:p w14:paraId="49786512" w14:textId="77777777" w:rsidR="00981A6A" w:rsidRPr="005873FD" w:rsidRDefault="00981A6A" w:rsidP="00F83CF4">
      <w:pPr>
        <w:jc w:val="both"/>
        <w:rPr>
          <w:rFonts w:cs="Arial"/>
          <w:sz w:val="23"/>
          <w:szCs w:val="23"/>
          <w:lang w:val="en-US"/>
        </w:rPr>
      </w:pPr>
    </w:p>
    <w:p w14:paraId="3A55604F"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785C88AB" w14:textId="4A95A760" w:rsidR="00F83CF4" w:rsidRPr="005873FD" w:rsidRDefault="006701E2" w:rsidP="00F83CF4">
      <w:pPr>
        <w:jc w:val="both"/>
        <w:rPr>
          <w:rFonts w:cs="Arial"/>
          <w:szCs w:val="23"/>
          <w:lang w:val="en-US"/>
        </w:rPr>
      </w:pPr>
      <w:proofErr w:type="gramStart"/>
      <w:r>
        <w:rPr>
          <w:rFonts w:cs="Arial"/>
          <w:szCs w:val="23"/>
          <w:lang w:val="en-US"/>
        </w:rPr>
        <w:t>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Pr>
          <w:rFonts w:cs="Arial"/>
          <w:szCs w:val="23"/>
          <w:lang w:val="en-US"/>
        </w:rPr>
        <w:t>declares in a legally binding manner that he has taken adequate safety measures as defined by</w:t>
      </w:r>
      <w:r w:rsidR="00F83CF4" w:rsidRPr="005873FD">
        <w:rPr>
          <w:rFonts w:cs="Arial"/>
          <w:szCs w:val="23"/>
          <w:lang w:val="en-US"/>
        </w:rPr>
        <w:t xml:space="preserve"> § 14 DSG 2000 </w:t>
      </w:r>
      <w:r>
        <w:rPr>
          <w:rFonts w:cs="Arial"/>
          <w:szCs w:val="23"/>
          <w:lang w:val="en-US"/>
        </w:rPr>
        <w:t>in order to prevent the data from being improperly used or accessed without authorization by third parties, being unintentionally or accidentally modified, lost or disclosed or otherwise used in breach of the applicable statutory provisions or terms of the present contract or the terms of the confidentiality agreement concluded between the Client and the</w:t>
      </w:r>
      <w:r w:rsidR="00F83CF4" w:rsidRPr="005873FD">
        <w:rPr>
          <w:rFonts w:cs="Arial"/>
          <w:szCs w:val="23"/>
          <w:lang w:val="en-US"/>
        </w:rPr>
        <w:t xml:space="preserve"> </w:t>
      </w:r>
      <w:r w:rsidR="002A3752">
        <w:rPr>
          <w:rFonts w:cs="Arial"/>
          <w:szCs w:val="23"/>
          <w:lang w:val="en-US"/>
        </w:rPr>
        <w:t>Service Provider</w:t>
      </w:r>
      <w:r>
        <w:rPr>
          <w:rFonts w:cs="Arial"/>
          <w:szCs w:val="23"/>
          <w:lang w:val="en-US"/>
        </w:rPr>
        <w:t>.</w:t>
      </w:r>
      <w:proofErr w:type="gramEnd"/>
      <w:r w:rsidR="00F83CF4" w:rsidRPr="005873FD">
        <w:rPr>
          <w:rFonts w:cs="Arial"/>
          <w:szCs w:val="23"/>
          <w:lang w:val="en-US"/>
        </w:rPr>
        <w:t xml:space="preserve"> </w:t>
      </w:r>
      <w:r>
        <w:rPr>
          <w:rFonts w:cs="Arial"/>
          <w:szCs w:val="23"/>
          <w:lang w:val="en-US"/>
        </w:rPr>
        <w:t>In addition, the technical and organizational measures of the Service Provider as set out in Annex 1 to the present agreement will apply</w:t>
      </w:r>
      <w:r w:rsidR="00F83CF4" w:rsidRPr="005873FD">
        <w:rPr>
          <w:rFonts w:cs="Arial"/>
          <w:szCs w:val="23"/>
          <w:lang w:val="en-US"/>
        </w:rPr>
        <w:t>.</w:t>
      </w:r>
    </w:p>
    <w:p w14:paraId="6F96A558" w14:textId="77777777" w:rsidR="00981A6A" w:rsidRPr="005873FD" w:rsidRDefault="00981A6A" w:rsidP="00F83CF4">
      <w:pPr>
        <w:jc w:val="both"/>
        <w:rPr>
          <w:rFonts w:cs="Arial"/>
          <w:sz w:val="23"/>
          <w:szCs w:val="23"/>
          <w:lang w:val="en-US"/>
        </w:rPr>
      </w:pPr>
    </w:p>
    <w:p w14:paraId="10F3FD63"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7B4C7CC7" w14:textId="18CF2FE2" w:rsidR="00F83CF4" w:rsidRPr="005873FD" w:rsidRDefault="006701E2" w:rsidP="00F83CF4">
      <w:pPr>
        <w:jc w:val="both"/>
        <w:rPr>
          <w:rFonts w:cs="Arial"/>
          <w:szCs w:val="23"/>
          <w:lang w:val="en-US"/>
        </w:rPr>
      </w:pPr>
      <w:r>
        <w:rPr>
          <w:rFonts w:cs="Arial"/>
          <w:szCs w:val="23"/>
          <w:lang w:val="en-US"/>
        </w:rPr>
        <w:t>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Pr>
          <w:rFonts w:cs="Arial"/>
          <w:szCs w:val="23"/>
          <w:lang w:val="en-US"/>
        </w:rPr>
        <w:t xml:space="preserve">may hire another company </w:t>
      </w:r>
      <w:r w:rsidR="00F83CF4" w:rsidRPr="005873FD">
        <w:rPr>
          <w:rFonts w:cs="Arial"/>
          <w:szCs w:val="23"/>
          <w:lang w:val="en-US"/>
        </w:rPr>
        <w:t>(</w:t>
      </w:r>
      <w:r>
        <w:rPr>
          <w:rFonts w:cs="Arial"/>
          <w:szCs w:val="23"/>
          <w:lang w:val="en-US"/>
        </w:rPr>
        <w:t>the</w:t>
      </w:r>
      <w:r w:rsidR="00F83CF4" w:rsidRPr="005873FD">
        <w:rPr>
          <w:rFonts w:cs="Arial"/>
          <w:szCs w:val="23"/>
          <w:lang w:val="en-US"/>
        </w:rPr>
        <w:t xml:space="preserve"> "Sub</w:t>
      </w:r>
      <w:r>
        <w:rPr>
          <w:rFonts w:cs="Arial"/>
          <w:szCs w:val="23"/>
          <w:lang w:val="en-US"/>
        </w:rPr>
        <w:t>contractor</w:t>
      </w:r>
      <w:r w:rsidR="00F83CF4" w:rsidRPr="005873FD">
        <w:rPr>
          <w:rFonts w:cs="Arial"/>
          <w:szCs w:val="23"/>
          <w:lang w:val="en-US"/>
        </w:rPr>
        <w:t xml:space="preserve">") </w:t>
      </w:r>
      <w:r>
        <w:rPr>
          <w:rFonts w:cs="Arial"/>
          <w:szCs w:val="23"/>
          <w:lang w:val="en-US"/>
        </w:rPr>
        <w:t>with the written consent of the Client for the processing, storage and/or handling of the Client’s data. However, he will be obligated to conclude a contract as defined by</w:t>
      </w:r>
      <w:r w:rsidR="00F83CF4" w:rsidRPr="005873FD">
        <w:rPr>
          <w:rFonts w:cs="Arial"/>
          <w:szCs w:val="23"/>
          <w:lang w:val="en-US"/>
        </w:rPr>
        <w:t xml:space="preserve"> § 10 DSG 2000</w:t>
      </w:r>
      <w:r>
        <w:rPr>
          <w:rFonts w:cs="Arial"/>
          <w:szCs w:val="23"/>
          <w:lang w:val="en-US"/>
        </w:rPr>
        <w:t xml:space="preserve"> with the Subcontractor. In this </w:t>
      </w:r>
      <w:proofErr w:type="gramStart"/>
      <w:r>
        <w:rPr>
          <w:rFonts w:cs="Arial"/>
          <w:szCs w:val="23"/>
          <w:lang w:val="en-US"/>
        </w:rPr>
        <w:t>contract</w:t>
      </w:r>
      <w:proofErr w:type="gramEnd"/>
      <w:r>
        <w:rPr>
          <w:rFonts w:cs="Arial"/>
          <w:szCs w:val="23"/>
          <w:lang w:val="en-US"/>
        </w:rPr>
        <w:t xml:space="preserve"> the Service Provider must ensure that the Subcontractor assumes the same duties incumbent on the Service Provider on the basis of the present agreement</w:t>
      </w:r>
      <w:r w:rsidR="00F83CF4" w:rsidRPr="005873FD">
        <w:rPr>
          <w:rFonts w:cs="Arial"/>
          <w:szCs w:val="23"/>
          <w:lang w:val="en-US"/>
        </w:rPr>
        <w:t>.</w:t>
      </w:r>
    </w:p>
    <w:p w14:paraId="405BD8E0" w14:textId="022A09DD" w:rsidR="00F83CF4" w:rsidRPr="005873FD" w:rsidRDefault="006701E2" w:rsidP="00F83CF4">
      <w:pPr>
        <w:jc w:val="both"/>
        <w:rPr>
          <w:rFonts w:cs="Arial"/>
          <w:szCs w:val="23"/>
          <w:lang w:val="en-US"/>
        </w:rPr>
      </w:pPr>
      <w:proofErr w:type="gramStart"/>
      <w:r>
        <w:rPr>
          <w:rFonts w:cs="Arial"/>
          <w:szCs w:val="23"/>
          <w:lang w:val="en-US"/>
        </w:rPr>
        <w:t>The Service Provider will ensure for the technical and organizational prerequisites that the Client complies with the terms set out in</w:t>
      </w:r>
      <w:r w:rsidR="00F83CF4" w:rsidRPr="005873FD">
        <w:rPr>
          <w:rFonts w:cs="Arial"/>
          <w:szCs w:val="23"/>
          <w:lang w:val="en-US"/>
        </w:rPr>
        <w:t xml:space="preserve"> § 26 (</w:t>
      </w:r>
      <w:r>
        <w:rPr>
          <w:rFonts w:cs="Arial"/>
          <w:szCs w:val="23"/>
          <w:lang w:val="en-US"/>
        </w:rPr>
        <w:t>Information Right)</w:t>
      </w:r>
      <w:r w:rsidR="00F83CF4" w:rsidRPr="005873FD">
        <w:rPr>
          <w:rFonts w:cs="Arial"/>
          <w:szCs w:val="23"/>
          <w:lang w:val="en-US"/>
        </w:rPr>
        <w:t>, § 27 (R</w:t>
      </w:r>
      <w:r>
        <w:rPr>
          <w:rFonts w:cs="Arial"/>
          <w:szCs w:val="23"/>
          <w:lang w:val="en-US"/>
        </w:rPr>
        <w:t>ight to Data Correction or Deletion) a</w:t>
      </w:r>
      <w:r w:rsidR="00F83CF4" w:rsidRPr="005873FD">
        <w:rPr>
          <w:rFonts w:cs="Arial"/>
          <w:szCs w:val="23"/>
          <w:lang w:val="en-US"/>
        </w:rPr>
        <w:t>nd § 28 (</w:t>
      </w:r>
      <w:r>
        <w:rPr>
          <w:rFonts w:cs="Arial"/>
          <w:szCs w:val="23"/>
          <w:lang w:val="en-US"/>
        </w:rPr>
        <w:t>Right to Objection</w:t>
      </w:r>
      <w:r w:rsidR="00F83CF4" w:rsidRPr="005873FD">
        <w:rPr>
          <w:rFonts w:cs="Arial"/>
          <w:szCs w:val="23"/>
          <w:lang w:val="en-US"/>
        </w:rPr>
        <w:t xml:space="preserve">) DSG 2000 </w:t>
      </w:r>
      <w:r>
        <w:rPr>
          <w:rFonts w:cs="Arial"/>
          <w:szCs w:val="23"/>
          <w:lang w:val="en-US"/>
        </w:rPr>
        <w:t>vis à vis the parties concerned within the statutory periods and can fulfill them to the extent stipulated by law and will provide the Client with all information and data necessary for this.</w:t>
      </w:r>
      <w:proofErr w:type="gramEnd"/>
      <w:r>
        <w:rPr>
          <w:rFonts w:cs="Arial"/>
          <w:szCs w:val="23"/>
          <w:lang w:val="en-US"/>
        </w:rPr>
        <w:t xml:space="preserve"> 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sidR="00224F8A">
        <w:rPr>
          <w:rFonts w:cs="Arial"/>
          <w:szCs w:val="23"/>
          <w:lang w:val="en-US"/>
        </w:rPr>
        <w:t xml:space="preserve">will be obligated to immediately inform the Client of any such requests received by the Service Provider and forward them </w:t>
      </w:r>
      <w:proofErr w:type="gramStart"/>
      <w:r w:rsidR="00224F8A">
        <w:rPr>
          <w:rFonts w:cs="Arial"/>
          <w:szCs w:val="23"/>
          <w:lang w:val="en-US"/>
        </w:rPr>
        <w:t>without delay</w:t>
      </w:r>
      <w:proofErr w:type="gramEnd"/>
      <w:r w:rsidR="00224F8A">
        <w:rPr>
          <w:rFonts w:cs="Arial"/>
          <w:szCs w:val="23"/>
          <w:lang w:val="en-US"/>
        </w:rPr>
        <w:t xml:space="preserve"> to the Client. Likewise, any declarations of re</w:t>
      </w:r>
      <w:r w:rsidR="00080B71">
        <w:rPr>
          <w:rFonts w:cs="Arial"/>
          <w:szCs w:val="23"/>
          <w:lang w:val="en-US"/>
        </w:rPr>
        <w:t>vocation by the parties concerned</w:t>
      </w:r>
      <w:r w:rsidR="00224F8A">
        <w:rPr>
          <w:rFonts w:cs="Arial"/>
          <w:szCs w:val="23"/>
          <w:lang w:val="en-US"/>
        </w:rPr>
        <w:t xml:space="preserve"> received by the Service Provider</w:t>
      </w:r>
      <w:r w:rsidR="00080B71">
        <w:rPr>
          <w:rFonts w:cs="Arial"/>
          <w:szCs w:val="23"/>
          <w:lang w:val="en-US"/>
        </w:rPr>
        <w:t xml:space="preserve"> regarding any declarations of consent made by them must be forwarded immediately to the Client. 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w:t>
      </w:r>
      <w:r w:rsidR="00080B71">
        <w:rPr>
          <w:rFonts w:cs="Arial"/>
          <w:szCs w:val="23"/>
          <w:lang w:val="en-US"/>
        </w:rPr>
        <w:t xml:space="preserve">ill not respond to any such enquiries or obey them without </w:t>
      </w:r>
      <w:proofErr w:type="gramStart"/>
      <w:r w:rsidR="00080B71">
        <w:rPr>
          <w:rFonts w:cs="Arial"/>
          <w:szCs w:val="23"/>
          <w:lang w:val="en-US"/>
        </w:rPr>
        <w:t>having been instructed</w:t>
      </w:r>
      <w:proofErr w:type="gramEnd"/>
      <w:r w:rsidR="00080B71">
        <w:rPr>
          <w:rFonts w:cs="Arial"/>
          <w:szCs w:val="23"/>
          <w:lang w:val="en-US"/>
        </w:rPr>
        <w:t xml:space="preserve"> beforehand by the Client. In </w:t>
      </w:r>
      <w:proofErr w:type="gramStart"/>
      <w:r w:rsidR="00080B71">
        <w:rPr>
          <w:rFonts w:cs="Arial"/>
          <w:szCs w:val="23"/>
          <w:lang w:val="en-US"/>
        </w:rPr>
        <w:t>particular</w:t>
      </w:r>
      <w:proofErr w:type="gramEnd"/>
      <w:r w:rsidR="00080B71">
        <w:rPr>
          <w:rFonts w:cs="Arial"/>
          <w:szCs w:val="23"/>
          <w:lang w:val="en-US"/>
        </w:rPr>
        <w:t xml:space="preserve"> the</w:t>
      </w:r>
      <w:r w:rsidR="00F83CF4" w:rsidRPr="005873FD">
        <w:rPr>
          <w:rFonts w:cs="Arial"/>
          <w:szCs w:val="23"/>
          <w:lang w:val="en-US"/>
        </w:rPr>
        <w:t xml:space="preserve"> </w:t>
      </w:r>
      <w:r w:rsidR="002A3752">
        <w:rPr>
          <w:rFonts w:cs="Arial"/>
          <w:szCs w:val="23"/>
          <w:lang w:val="en-US"/>
        </w:rPr>
        <w:t>Service Provider</w:t>
      </w:r>
      <w:r w:rsidR="00F83CF4" w:rsidRPr="005873FD">
        <w:rPr>
          <w:rFonts w:cs="Arial"/>
          <w:szCs w:val="23"/>
          <w:lang w:val="en-US"/>
        </w:rPr>
        <w:t xml:space="preserve"> </w:t>
      </w:r>
      <w:r w:rsidR="00080B71">
        <w:rPr>
          <w:rFonts w:cs="Arial"/>
          <w:szCs w:val="23"/>
          <w:lang w:val="en-US"/>
        </w:rPr>
        <w:t xml:space="preserve">will not obey any request for deletion of data without having been instructed </w:t>
      </w:r>
      <w:r w:rsidR="00080B71">
        <w:rPr>
          <w:rFonts w:cs="Arial"/>
          <w:szCs w:val="23"/>
          <w:lang w:val="en-US"/>
        </w:rPr>
        <w:lastRenderedPageBreak/>
        <w:t>beforehand by the Client. The Service Provider will further take technical and organizational precautions to ensure that the Client is able to comply with the “data breach notification duty” set out in</w:t>
      </w:r>
      <w:r w:rsidR="00F83CF4" w:rsidRPr="005873FD">
        <w:rPr>
          <w:rFonts w:cs="Arial"/>
          <w:szCs w:val="23"/>
          <w:lang w:val="en-US"/>
        </w:rPr>
        <w:t xml:space="preserve"> § 24 </w:t>
      </w:r>
      <w:r w:rsidR="00080B71">
        <w:rPr>
          <w:rFonts w:cs="Arial"/>
          <w:szCs w:val="23"/>
          <w:lang w:val="en-US"/>
        </w:rPr>
        <w:t>Sect.</w:t>
      </w:r>
      <w:r w:rsidR="00F83CF4" w:rsidRPr="005873FD">
        <w:rPr>
          <w:rFonts w:cs="Arial"/>
          <w:szCs w:val="23"/>
          <w:lang w:val="en-US"/>
        </w:rPr>
        <w:t xml:space="preserve"> 2a DSG 2000</w:t>
      </w:r>
      <w:r w:rsidR="00080B71">
        <w:rPr>
          <w:rFonts w:cs="Arial"/>
          <w:szCs w:val="23"/>
          <w:lang w:val="en-US"/>
        </w:rPr>
        <w:t xml:space="preserve"> to the extent prescribed by law and within the periods prescribed by law. In </w:t>
      </w:r>
      <w:proofErr w:type="gramStart"/>
      <w:r w:rsidR="00080B71">
        <w:rPr>
          <w:rFonts w:cs="Arial"/>
          <w:szCs w:val="23"/>
          <w:lang w:val="en-US"/>
        </w:rPr>
        <w:t>particular</w:t>
      </w:r>
      <w:proofErr w:type="gramEnd"/>
      <w:r w:rsidR="00080B71">
        <w:rPr>
          <w:rFonts w:cs="Arial"/>
          <w:szCs w:val="23"/>
          <w:lang w:val="en-US"/>
        </w:rPr>
        <w:t xml:space="preserve"> the Service Provider will immediately inform the Client of any type of illegal use or loss of the personal data provided by the Client</w:t>
      </w:r>
      <w:r w:rsidR="00F83CF4" w:rsidRPr="005873FD">
        <w:rPr>
          <w:rFonts w:cs="Arial"/>
          <w:szCs w:val="23"/>
          <w:lang w:val="en-US"/>
        </w:rPr>
        <w:t>.</w:t>
      </w:r>
    </w:p>
    <w:p w14:paraId="3F5B505F" w14:textId="77777777" w:rsidR="00981A6A" w:rsidRPr="005873FD" w:rsidRDefault="00981A6A" w:rsidP="00F83CF4">
      <w:pPr>
        <w:jc w:val="both"/>
        <w:rPr>
          <w:rFonts w:cs="Arial"/>
          <w:szCs w:val="23"/>
          <w:lang w:val="en-US"/>
        </w:rPr>
      </w:pPr>
    </w:p>
    <w:p w14:paraId="1E9BE983"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5E59FBCA" w14:textId="504C97DC" w:rsidR="00F83CF4" w:rsidRPr="005873FD" w:rsidRDefault="00080B71" w:rsidP="00F83CF4">
      <w:pPr>
        <w:jc w:val="both"/>
        <w:rPr>
          <w:rFonts w:cs="Arial"/>
          <w:szCs w:val="23"/>
          <w:lang w:val="en-US"/>
        </w:rPr>
      </w:pPr>
      <w:r>
        <w:rPr>
          <w:rFonts w:cs="Arial"/>
          <w:szCs w:val="23"/>
          <w:lang w:val="en-US"/>
        </w:rPr>
        <w:t>After completion of the service the Service Provider is obligated to return to the Client all processing results containing data provided by the Client as well as all copies thereof in a format specified by the Client/ resp. to continue to store them secured against unauthorized access at his instructions or to delete them at his instructions. Any type of deletion of data or processing results will require prior written instructions by the Client</w:t>
      </w:r>
      <w:r w:rsidR="00F83CF4" w:rsidRPr="005873FD">
        <w:rPr>
          <w:rFonts w:cs="Arial"/>
          <w:szCs w:val="23"/>
          <w:lang w:val="en-US"/>
        </w:rPr>
        <w:t>.</w:t>
      </w:r>
    </w:p>
    <w:p w14:paraId="2C6BAB45" w14:textId="77777777" w:rsidR="0080030E" w:rsidRPr="005873FD" w:rsidRDefault="0080030E" w:rsidP="00F83CF4">
      <w:pPr>
        <w:jc w:val="both"/>
        <w:rPr>
          <w:rFonts w:cs="Arial"/>
          <w:sz w:val="23"/>
          <w:szCs w:val="23"/>
          <w:lang w:val="en-US"/>
        </w:rPr>
      </w:pPr>
    </w:p>
    <w:p w14:paraId="3D1D4CE0"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2DA6F874" w14:textId="51406335" w:rsidR="0080030E" w:rsidRPr="005873FD" w:rsidRDefault="000F3033" w:rsidP="00F83CF4">
      <w:pPr>
        <w:jc w:val="both"/>
        <w:rPr>
          <w:rFonts w:cs="Arial"/>
          <w:szCs w:val="23"/>
          <w:lang w:val="en-US"/>
        </w:rPr>
      </w:pPr>
      <w:r>
        <w:rPr>
          <w:rFonts w:cs="Arial"/>
          <w:szCs w:val="23"/>
          <w:lang w:val="en-US"/>
        </w:rPr>
        <w:t>The Client has the right to access the systems used by the Service Provider for the relevant contract data processing and to enter the premises provided by the Service Provider for this purpose for inspection of the safety measures taken by the Service Provider</w:t>
      </w:r>
      <w:r w:rsidR="00F83CF4" w:rsidRPr="005873FD">
        <w:rPr>
          <w:rFonts w:cs="Arial"/>
          <w:szCs w:val="23"/>
          <w:lang w:val="en-US"/>
        </w:rPr>
        <w:t xml:space="preserve">. </w:t>
      </w:r>
      <w:r>
        <w:rPr>
          <w:rFonts w:cs="Arial"/>
          <w:szCs w:val="23"/>
          <w:lang w:val="en-US"/>
        </w:rPr>
        <w:t xml:space="preserve">Such access or entry must take place with an advance announcement three days beforehand by the Client or a third party assigned by him accompanied by an informed representative of the Service Provider. In the case of suspicion or indication of major breaches of safety precautions by the Service Provider or third </w:t>
      </w:r>
      <w:proofErr w:type="gramStart"/>
      <w:r>
        <w:rPr>
          <w:rFonts w:cs="Arial"/>
          <w:szCs w:val="23"/>
          <w:lang w:val="en-US"/>
        </w:rPr>
        <w:t>parties</w:t>
      </w:r>
      <w:proofErr w:type="gramEnd"/>
      <w:r>
        <w:rPr>
          <w:rFonts w:cs="Arial"/>
          <w:szCs w:val="23"/>
          <w:lang w:val="en-US"/>
        </w:rPr>
        <w:t xml:space="preserve"> the Client is to be immediately granted access to the system/entry to the premises being used</w:t>
      </w:r>
      <w:r w:rsidR="00F83CF4" w:rsidRPr="005873FD">
        <w:rPr>
          <w:rFonts w:cs="Arial"/>
          <w:szCs w:val="23"/>
          <w:lang w:val="en-US"/>
        </w:rPr>
        <w:t xml:space="preserve">. </w:t>
      </w:r>
    </w:p>
    <w:p w14:paraId="281AF4B5" w14:textId="3F9AB88E" w:rsidR="00F83CF4" w:rsidRPr="005873FD" w:rsidRDefault="00F83CF4" w:rsidP="00F83CF4">
      <w:pPr>
        <w:jc w:val="both"/>
        <w:rPr>
          <w:rFonts w:cs="Arial"/>
          <w:sz w:val="23"/>
          <w:szCs w:val="23"/>
          <w:lang w:val="en-US"/>
        </w:rPr>
      </w:pPr>
      <w:r w:rsidRPr="005873FD">
        <w:rPr>
          <w:rFonts w:cs="Arial"/>
          <w:sz w:val="23"/>
          <w:szCs w:val="23"/>
          <w:lang w:val="en-US"/>
        </w:rPr>
        <w:t xml:space="preserve"> </w:t>
      </w:r>
    </w:p>
    <w:p w14:paraId="2D2A9A99"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5679A710" w14:textId="35E4223F" w:rsidR="00F83CF4" w:rsidRPr="005873FD" w:rsidRDefault="005873FD" w:rsidP="00F83CF4">
      <w:pPr>
        <w:jc w:val="both"/>
        <w:rPr>
          <w:rFonts w:cs="Arial"/>
          <w:szCs w:val="23"/>
          <w:lang w:val="en-US"/>
        </w:rPr>
      </w:pPr>
      <w:r>
        <w:rPr>
          <w:rFonts w:cs="Arial"/>
          <w:szCs w:val="23"/>
          <w:lang w:val="en-US"/>
        </w:rPr>
        <w:t xml:space="preserve">The present agreement is subject to Austrian substantive law </w:t>
      </w:r>
      <w:r w:rsidR="00DA4253">
        <w:rPr>
          <w:rFonts w:cs="Arial"/>
          <w:szCs w:val="23"/>
          <w:lang w:val="en-US"/>
        </w:rPr>
        <w:t>under exclusion of the provisions on the conflict of laws</w:t>
      </w:r>
      <w:r w:rsidR="00F83CF4" w:rsidRPr="005873FD">
        <w:rPr>
          <w:rFonts w:cs="Arial"/>
          <w:szCs w:val="23"/>
          <w:lang w:val="en-US"/>
        </w:rPr>
        <w:t>.</w:t>
      </w:r>
    </w:p>
    <w:p w14:paraId="31BBC7B8" w14:textId="77777777" w:rsidR="00981A6A" w:rsidRPr="005873FD" w:rsidRDefault="00981A6A" w:rsidP="00F83CF4">
      <w:pPr>
        <w:jc w:val="both"/>
        <w:rPr>
          <w:rFonts w:cs="Arial"/>
          <w:sz w:val="23"/>
          <w:szCs w:val="23"/>
          <w:lang w:val="en-US"/>
        </w:rPr>
      </w:pPr>
    </w:p>
    <w:p w14:paraId="140AF598" w14:textId="77777777" w:rsidR="00F83CF4" w:rsidRPr="005873FD" w:rsidRDefault="00F83CF4" w:rsidP="00602E5C">
      <w:pPr>
        <w:pStyle w:val="Listenabsatz"/>
        <w:numPr>
          <w:ilvl w:val="0"/>
          <w:numId w:val="15"/>
        </w:numPr>
        <w:tabs>
          <w:tab w:val="clear" w:pos="0"/>
        </w:tabs>
        <w:autoSpaceDE/>
        <w:autoSpaceDN/>
        <w:spacing w:after="200" w:line="276" w:lineRule="auto"/>
        <w:jc w:val="center"/>
        <w:rPr>
          <w:sz w:val="23"/>
          <w:szCs w:val="23"/>
          <w:lang w:val="en-US"/>
        </w:rPr>
      </w:pPr>
    </w:p>
    <w:p w14:paraId="037C8776" w14:textId="0391AEEA" w:rsidR="00F83CF4" w:rsidRPr="005873FD" w:rsidRDefault="00DA4253" w:rsidP="00F83CF4">
      <w:pPr>
        <w:jc w:val="both"/>
        <w:rPr>
          <w:rFonts w:cs="Arial"/>
          <w:szCs w:val="23"/>
          <w:lang w:val="en-US"/>
        </w:rPr>
      </w:pPr>
      <w:r>
        <w:rPr>
          <w:rFonts w:cs="Arial"/>
          <w:szCs w:val="23"/>
          <w:lang w:val="en-US"/>
        </w:rPr>
        <w:t xml:space="preserve">Amendments of and addenda to the present contract as well as legally significant declarations </w:t>
      </w:r>
      <w:proofErr w:type="gramStart"/>
      <w:r>
        <w:rPr>
          <w:rFonts w:cs="Arial"/>
          <w:szCs w:val="23"/>
          <w:lang w:val="en-US"/>
        </w:rPr>
        <w:t>on the basis of</w:t>
      </w:r>
      <w:proofErr w:type="gramEnd"/>
      <w:r>
        <w:rPr>
          <w:rFonts w:cs="Arial"/>
          <w:szCs w:val="23"/>
          <w:lang w:val="en-US"/>
        </w:rPr>
        <w:t xml:space="preserve"> the agreement, must be in writing. The writing requirement </w:t>
      </w:r>
      <w:proofErr w:type="gramStart"/>
      <w:r>
        <w:rPr>
          <w:rFonts w:cs="Arial"/>
          <w:szCs w:val="23"/>
          <w:lang w:val="en-US"/>
        </w:rPr>
        <w:t>must also be complied</w:t>
      </w:r>
      <w:proofErr w:type="gramEnd"/>
      <w:r>
        <w:rPr>
          <w:rFonts w:cs="Arial"/>
          <w:szCs w:val="23"/>
          <w:lang w:val="en-US"/>
        </w:rPr>
        <w:t xml:space="preserve"> with when waiving the writing requirement itself. There are no verbal ancillary agreements to the present agreement. The invalidity of individual terms will not affect the validity of the remaining terms. The invalid or infeasible terms will be replaced by valid and feasible terms which come as close as possible to the intended economic purpose. The contractual parties will be obligated to transfer the duties from the present agreement passing</w:t>
      </w:r>
      <w:r w:rsidR="00F83CF4" w:rsidRPr="005873FD">
        <w:rPr>
          <w:rFonts w:cs="Arial"/>
          <w:szCs w:val="23"/>
          <w:lang w:val="en-US"/>
        </w:rPr>
        <w:t xml:space="preserve"> ex </w:t>
      </w:r>
      <w:proofErr w:type="spellStart"/>
      <w:r w:rsidR="00F83CF4" w:rsidRPr="005873FD">
        <w:rPr>
          <w:rFonts w:cs="Arial"/>
          <w:szCs w:val="23"/>
          <w:lang w:val="en-US"/>
        </w:rPr>
        <w:t>lege</w:t>
      </w:r>
      <w:proofErr w:type="spellEnd"/>
      <w:r w:rsidR="00F83CF4" w:rsidRPr="005873FD">
        <w:rPr>
          <w:rFonts w:cs="Arial"/>
          <w:szCs w:val="23"/>
          <w:lang w:val="en-US"/>
        </w:rPr>
        <w:t xml:space="preserve"> </w:t>
      </w:r>
      <w:r>
        <w:rPr>
          <w:rFonts w:cs="Arial"/>
          <w:szCs w:val="23"/>
          <w:lang w:val="en-US"/>
        </w:rPr>
        <w:t xml:space="preserve"> explicitly and in writing to the respective legal successor (s) and to subject the latter in turn to transfer to the next legal successors. Unless the contractual parties stated otherwise the business addresses specified in the present contract are the </w:t>
      </w:r>
      <w:r w:rsidR="009A32EC">
        <w:rPr>
          <w:rFonts w:cs="Arial"/>
          <w:szCs w:val="23"/>
          <w:lang w:val="en-US"/>
        </w:rPr>
        <w:t>delivery points for deliveries</w:t>
      </w:r>
      <w:r w:rsidR="00F83CF4" w:rsidRPr="005873FD">
        <w:rPr>
          <w:rFonts w:cs="Arial"/>
          <w:szCs w:val="23"/>
          <w:lang w:val="en-US"/>
        </w:rPr>
        <w:t xml:space="preserve">. </w:t>
      </w:r>
      <w:r>
        <w:rPr>
          <w:rFonts w:cs="Arial"/>
          <w:szCs w:val="23"/>
          <w:lang w:val="en-US"/>
        </w:rPr>
        <w:t xml:space="preserve"> The present agreement </w:t>
      </w:r>
      <w:proofErr w:type="gramStart"/>
      <w:r>
        <w:rPr>
          <w:rFonts w:cs="Arial"/>
          <w:szCs w:val="23"/>
          <w:lang w:val="en-US"/>
        </w:rPr>
        <w:t>is being drawn up</w:t>
      </w:r>
      <w:proofErr w:type="gramEnd"/>
      <w:r>
        <w:rPr>
          <w:rFonts w:cs="Arial"/>
          <w:szCs w:val="23"/>
          <w:lang w:val="en-US"/>
        </w:rPr>
        <w:t xml:space="preserve"> in duplicate and each party will receive one copy</w:t>
      </w:r>
      <w:r w:rsidR="00F83CF4" w:rsidRPr="005873FD">
        <w:rPr>
          <w:rFonts w:cs="Arial"/>
          <w:szCs w:val="23"/>
          <w:lang w:val="en-US"/>
        </w:rPr>
        <w:t>.</w:t>
      </w:r>
    </w:p>
    <w:p w14:paraId="3A97B9E4" w14:textId="77777777" w:rsidR="002F5135" w:rsidRPr="005873FD" w:rsidRDefault="002F5135" w:rsidP="00F83CF4">
      <w:pPr>
        <w:jc w:val="both"/>
        <w:rPr>
          <w:rFonts w:cs="Arial"/>
          <w:sz w:val="23"/>
          <w:szCs w:val="23"/>
          <w:lang w:val="en-US"/>
        </w:rPr>
      </w:pPr>
    </w:p>
    <w:p w14:paraId="5B657908" w14:textId="77777777" w:rsidR="00F83CF4" w:rsidRPr="005873FD" w:rsidRDefault="00F83CF4" w:rsidP="00F83CF4">
      <w:pPr>
        <w:jc w:val="both"/>
        <w:rPr>
          <w:rFonts w:cs="Arial"/>
          <w:sz w:val="23"/>
          <w:szCs w:val="23"/>
          <w:lang w:val="en-US"/>
        </w:rPr>
      </w:pPr>
    </w:p>
    <w:p w14:paraId="5EE10677" w14:textId="5D6F6FC7" w:rsidR="00F83CF4" w:rsidRPr="005873FD" w:rsidRDefault="009A32EC" w:rsidP="00F83CF4">
      <w:pPr>
        <w:jc w:val="center"/>
        <w:rPr>
          <w:rFonts w:cs="Arial"/>
          <w:b/>
          <w:sz w:val="24"/>
          <w:szCs w:val="23"/>
          <w:lang w:val="en-US"/>
        </w:rPr>
      </w:pPr>
      <w:r>
        <w:rPr>
          <w:rFonts w:cs="Arial"/>
          <w:b/>
          <w:sz w:val="24"/>
          <w:szCs w:val="23"/>
          <w:lang w:val="en-US"/>
        </w:rPr>
        <w:t>Contract Processor Agreement in accordance with</w:t>
      </w:r>
      <w:r w:rsidR="00F83CF4" w:rsidRPr="005873FD">
        <w:rPr>
          <w:rFonts w:cs="Arial"/>
          <w:b/>
          <w:sz w:val="24"/>
          <w:szCs w:val="23"/>
          <w:lang w:val="en-US"/>
        </w:rPr>
        <w:t xml:space="preserve"> Art 28 </w:t>
      </w:r>
      <w:r w:rsidR="005E5147">
        <w:rPr>
          <w:rFonts w:cs="Arial"/>
          <w:b/>
          <w:sz w:val="24"/>
          <w:szCs w:val="23"/>
          <w:lang w:val="en-US"/>
        </w:rPr>
        <w:t>Sect.</w:t>
      </w:r>
      <w:r w:rsidR="00F83CF4" w:rsidRPr="005873FD">
        <w:rPr>
          <w:rFonts w:cs="Arial"/>
          <w:b/>
          <w:sz w:val="24"/>
          <w:szCs w:val="23"/>
          <w:lang w:val="en-US"/>
        </w:rPr>
        <w:t xml:space="preserve"> 3 DSGVO</w:t>
      </w:r>
    </w:p>
    <w:p w14:paraId="5E5E4A36" w14:textId="7B3CF53B" w:rsidR="003B7FAD" w:rsidRPr="005873FD" w:rsidRDefault="003B7FAD" w:rsidP="00F83CF4">
      <w:pPr>
        <w:jc w:val="center"/>
        <w:rPr>
          <w:rFonts w:cs="Arial"/>
          <w:sz w:val="23"/>
          <w:szCs w:val="23"/>
          <w:lang w:val="en-US"/>
        </w:rPr>
      </w:pPr>
    </w:p>
    <w:p w14:paraId="6C98C407" w14:textId="77777777" w:rsidR="003B7FAD" w:rsidRPr="005873FD" w:rsidRDefault="003B7FAD" w:rsidP="00F83CF4">
      <w:pPr>
        <w:jc w:val="center"/>
        <w:rPr>
          <w:rFonts w:cs="Arial"/>
          <w:sz w:val="23"/>
          <w:szCs w:val="23"/>
          <w:lang w:val="en-US"/>
        </w:rPr>
      </w:pPr>
    </w:p>
    <w:p w14:paraId="79C1E5E8" w14:textId="166502FD" w:rsidR="00F83CF4" w:rsidRPr="005873FD" w:rsidRDefault="005E5147" w:rsidP="00F83CF4">
      <w:pPr>
        <w:jc w:val="both"/>
        <w:rPr>
          <w:rFonts w:cs="Arial"/>
          <w:szCs w:val="23"/>
          <w:lang w:val="en-US"/>
        </w:rPr>
      </w:pPr>
      <w:r>
        <w:rPr>
          <w:rFonts w:cs="Arial"/>
          <w:szCs w:val="23"/>
          <w:lang w:val="en-US"/>
        </w:rPr>
        <w:t>As already stated in the Preamble of the relevant agreement, as from May 25, 2</w:t>
      </w:r>
      <w:r w:rsidR="00243F5E">
        <w:rPr>
          <w:rFonts w:cs="Arial"/>
          <w:szCs w:val="23"/>
          <w:lang w:val="en-US"/>
        </w:rPr>
        <w:t>01</w:t>
      </w:r>
      <w:r>
        <w:rPr>
          <w:rFonts w:cs="Arial"/>
          <w:szCs w:val="23"/>
          <w:lang w:val="en-US"/>
        </w:rPr>
        <w:t xml:space="preserve">8, Items 1-6 of the relevant agreement </w:t>
      </w:r>
      <w:proofErr w:type="gramStart"/>
      <w:r>
        <w:rPr>
          <w:rFonts w:cs="Arial"/>
          <w:szCs w:val="23"/>
          <w:lang w:val="en-US"/>
        </w:rPr>
        <w:t>will be replaced</w:t>
      </w:r>
      <w:proofErr w:type="gramEnd"/>
      <w:r>
        <w:rPr>
          <w:rFonts w:cs="Arial"/>
          <w:szCs w:val="23"/>
          <w:lang w:val="en-US"/>
        </w:rPr>
        <w:t xml:space="preserve"> by Items</w:t>
      </w:r>
      <w:r w:rsidR="00F83CF4" w:rsidRPr="005873FD">
        <w:rPr>
          <w:rFonts w:cs="Arial"/>
          <w:szCs w:val="23"/>
          <w:lang w:val="en-US"/>
        </w:rPr>
        <w:t xml:space="preserve"> I. </w:t>
      </w:r>
      <w:r>
        <w:rPr>
          <w:rFonts w:cs="Arial"/>
          <w:szCs w:val="23"/>
          <w:lang w:val="en-US"/>
        </w:rPr>
        <w:t>-</w:t>
      </w:r>
      <w:r w:rsidR="00F83CF4" w:rsidRPr="005873FD">
        <w:rPr>
          <w:rFonts w:cs="Arial"/>
          <w:szCs w:val="23"/>
          <w:lang w:val="en-US"/>
        </w:rPr>
        <w:t xml:space="preserve">VII. </w:t>
      </w:r>
      <w:r>
        <w:rPr>
          <w:rFonts w:cs="Arial"/>
          <w:szCs w:val="23"/>
          <w:lang w:val="en-US"/>
        </w:rPr>
        <w:t xml:space="preserve">Items </w:t>
      </w:r>
      <w:r w:rsidR="00F83CF4" w:rsidRPr="005873FD">
        <w:rPr>
          <w:rFonts w:cs="Arial"/>
          <w:szCs w:val="23"/>
          <w:lang w:val="en-US"/>
        </w:rPr>
        <w:t xml:space="preserve">7. </w:t>
      </w:r>
      <w:r>
        <w:rPr>
          <w:rFonts w:cs="Arial"/>
          <w:szCs w:val="23"/>
          <w:lang w:val="en-US"/>
        </w:rPr>
        <w:t>-</w:t>
      </w:r>
      <w:r w:rsidR="00F83CF4" w:rsidRPr="005873FD">
        <w:rPr>
          <w:rFonts w:cs="Arial"/>
          <w:szCs w:val="23"/>
          <w:lang w:val="en-US"/>
        </w:rPr>
        <w:t xml:space="preserve"> 8. </w:t>
      </w:r>
      <w:r>
        <w:rPr>
          <w:rFonts w:cs="Arial"/>
          <w:szCs w:val="23"/>
          <w:lang w:val="en-US"/>
        </w:rPr>
        <w:t xml:space="preserve"> </w:t>
      </w:r>
      <w:proofErr w:type="gramStart"/>
      <w:r w:rsidR="00243F5E">
        <w:rPr>
          <w:rFonts w:cs="Arial"/>
          <w:szCs w:val="23"/>
          <w:lang w:val="en-US"/>
        </w:rPr>
        <w:t>w</w:t>
      </w:r>
      <w:r>
        <w:rPr>
          <w:rFonts w:cs="Arial"/>
          <w:szCs w:val="23"/>
          <w:lang w:val="en-US"/>
        </w:rPr>
        <w:t>ill</w:t>
      </w:r>
      <w:proofErr w:type="gramEnd"/>
      <w:r>
        <w:rPr>
          <w:rFonts w:cs="Arial"/>
          <w:szCs w:val="23"/>
          <w:lang w:val="en-US"/>
        </w:rPr>
        <w:t xml:space="preserve"> continue to be in force even after May 25, 2018 and will continue to apply jointly with the following Items of</w:t>
      </w:r>
      <w:r w:rsidR="00F83CF4" w:rsidRPr="005873FD">
        <w:rPr>
          <w:rFonts w:cs="Arial"/>
          <w:szCs w:val="23"/>
          <w:lang w:val="en-US"/>
        </w:rPr>
        <w:t xml:space="preserve"> I. – VII. </w:t>
      </w:r>
      <w:proofErr w:type="gramStart"/>
      <w:r>
        <w:rPr>
          <w:rFonts w:cs="Arial"/>
          <w:szCs w:val="23"/>
          <w:lang w:val="en-US"/>
        </w:rPr>
        <w:t>of</w:t>
      </w:r>
      <w:proofErr w:type="gramEnd"/>
      <w:r>
        <w:rPr>
          <w:rFonts w:cs="Arial"/>
          <w:szCs w:val="23"/>
          <w:lang w:val="en-US"/>
        </w:rPr>
        <w:t xml:space="preserve"> the relevant agreements without restrictions</w:t>
      </w:r>
      <w:r w:rsidR="00F83CF4" w:rsidRPr="005873FD">
        <w:rPr>
          <w:rFonts w:cs="Arial"/>
          <w:szCs w:val="23"/>
          <w:lang w:val="en-US"/>
        </w:rPr>
        <w:t xml:space="preserve">. </w:t>
      </w:r>
    </w:p>
    <w:p w14:paraId="5CF49AC7" w14:textId="77777777" w:rsidR="00981A6A" w:rsidRPr="005873FD" w:rsidRDefault="00981A6A" w:rsidP="00F83CF4">
      <w:pPr>
        <w:jc w:val="both"/>
        <w:rPr>
          <w:rFonts w:cs="Arial"/>
          <w:sz w:val="23"/>
          <w:szCs w:val="23"/>
          <w:lang w:val="en-US"/>
        </w:rPr>
      </w:pPr>
    </w:p>
    <w:p w14:paraId="1E9DFDF4" w14:textId="77777777" w:rsidR="00F83CF4" w:rsidRPr="005873FD" w:rsidRDefault="00F83CF4" w:rsidP="00602E5C">
      <w:pPr>
        <w:pStyle w:val="Listenabsatz"/>
        <w:numPr>
          <w:ilvl w:val="0"/>
          <w:numId w:val="14"/>
        </w:numPr>
        <w:tabs>
          <w:tab w:val="clear" w:pos="0"/>
        </w:tabs>
        <w:autoSpaceDE/>
        <w:autoSpaceDN/>
        <w:spacing w:after="200" w:line="276" w:lineRule="auto"/>
        <w:ind w:hanging="578"/>
        <w:jc w:val="center"/>
        <w:rPr>
          <w:sz w:val="23"/>
          <w:szCs w:val="23"/>
          <w:lang w:val="en-US"/>
        </w:rPr>
      </w:pPr>
    </w:p>
    <w:p w14:paraId="2A491FEC" w14:textId="663A820B" w:rsidR="0080030E" w:rsidRPr="005873FD" w:rsidRDefault="006E5624" w:rsidP="00F83CF4">
      <w:pPr>
        <w:jc w:val="both"/>
        <w:rPr>
          <w:rFonts w:cs="Arial"/>
          <w:szCs w:val="23"/>
          <w:lang w:val="en-US"/>
        </w:rPr>
      </w:pPr>
      <w:proofErr w:type="gramStart"/>
      <w:r>
        <w:rPr>
          <w:rFonts w:cs="Arial"/>
          <w:szCs w:val="23"/>
          <w:lang w:val="en-US"/>
        </w:rPr>
        <w:lastRenderedPageBreak/>
        <w:t>The Contract Processor will be obligated to use personal data and processing results exclusively at the documented instructions of the Responsible Party and to process them for the Responsible Party-even with regard to provision of personal data to a third party country or international organization unless the Contract Processor is obligated by law to perform the questionable processing (e.g. disclosure to an authority).</w:t>
      </w:r>
      <w:proofErr w:type="gramEnd"/>
      <w:r>
        <w:rPr>
          <w:rFonts w:cs="Arial"/>
          <w:szCs w:val="23"/>
          <w:lang w:val="en-US"/>
        </w:rPr>
        <w:t xml:space="preserve"> In such a case the Contract Processor must inform the Responsible Party in accordance with</w:t>
      </w:r>
      <w:r w:rsidR="00F83CF4" w:rsidRPr="005873FD">
        <w:rPr>
          <w:rFonts w:cs="Arial"/>
          <w:szCs w:val="23"/>
          <w:lang w:val="en-US"/>
        </w:rPr>
        <w:t xml:space="preserve"> Art 28 </w:t>
      </w:r>
      <w:r>
        <w:rPr>
          <w:rFonts w:cs="Arial"/>
          <w:szCs w:val="23"/>
          <w:lang w:val="en-US"/>
        </w:rPr>
        <w:t>Sect</w:t>
      </w:r>
      <w:r w:rsidR="00F83CF4" w:rsidRPr="005873FD">
        <w:rPr>
          <w:rFonts w:cs="Arial"/>
          <w:szCs w:val="23"/>
          <w:lang w:val="en-US"/>
        </w:rPr>
        <w:t xml:space="preserve"> 3 lit a DSGVO </w:t>
      </w:r>
      <w:r>
        <w:rPr>
          <w:rFonts w:cs="Arial"/>
          <w:szCs w:val="23"/>
          <w:lang w:val="en-US"/>
        </w:rPr>
        <w:t xml:space="preserve"> where permitted.</w:t>
      </w:r>
      <w:r w:rsidR="002A3CE0">
        <w:rPr>
          <w:rFonts w:cs="Arial"/>
          <w:szCs w:val="23"/>
          <w:lang w:val="en-US"/>
        </w:rPr>
        <w:t xml:space="preserve"> Moreover, use of the data for his own purposes and the return of data provided is only to </w:t>
      </w:r>
      <w:proofErr w:type="gramStart"/>
      <w:r w:rsidR="002A3CE0">
        <w:rPr>
          <w:rFonts w:cs="Arial"/>
          <w:szCs w:val="23"/>
          <w:lang w:val="en-US"/>
        </w:rPr>
        <w:t>be carried out</w:t>
      </w:r>
      <w:proofErr w:type="gramEnd"/>
      <w:r w:rsidR="002A3CE0">
        <w:rPr>
          <w:rFonts w:cs="Arial"/>
          <w:szCs w:val="23"/>
          <w:lang w:val="en-US"/>
        </w:rPr>
        <w:t xml:space="preserve"> at the written instructions of the Responsible Party. Use of the data by the Contract Processor for his own purposes </w:t>
      </w:r>
      <w:proofErr w:type="gramStart"/>
      <w:r w:rsidR="002A3CE0">
        <w:rPr>
          <w:rFonts w:cs="Arial"/>
          <w:szCs w:val="23"/>
          <w:lang w:val="en-US"/>
        </w:rPr>
        <w:t>is not permitted</w:t>
      </w:r>
      <w:proofErr w:type="gramEnd"/>
      <w:r w:rsidR="002A3CE0">
        <w:rPr>
          <w:rFonts w:cs="Arial"/>
          <w:szCs w:val="23"/>
          <w:lang w:val="en-US"/>
        </w:rPr>
        <w:t xml:space="preserve"> without the prior written consent of the Responsible Party. Moreover, the Contractor Processor declares that there are no legal impediments to the contract processing. Should the legal situation change and the agreed contract processing no longer be able to </w:t>
      </w:r>
      <w:proofErr w:type="gramStart"/>
      <w:r w:rsidR="002A3CE0">
        <w:rPr>
          <w:rFonts w:cs="Arial"/>
          <w:szCs w:val="23"/>
          <w:lang w:val="en-US"/>
        </w:rPr>
        <w:t>be carried out</w:t>
      </w:r>
      <w:proofErr w:type="gramEnd"/>
      <w:r w:rsidR="002A3CE0">
        <w:rPr>
          <w:rFonts w:cs="Arial"/>
          <w:szCs w:val="23"/>
          <w:lang w:val="en-US"/>
        </w:rPr>
        <w:t xml:space="preserve"> in the agreed form the Contractor Processor will immediately inform the Responsible Party</w:t>
      </w:r>
      <w:r w:rsidR="00173880">
        <w:rPr>
          <w:rFonts w:cs="Arial"/>
          <w:szCs w:val="23"/>
          <w:lang w:val="en-US"/>
        </w:rPr>
        <w:t xml:space="preserve">. In such a </w:t>
      </w:r>
      <w:proofErr w:type="gramStart"/>
      <w:r w:rsidR="00173880">
        <w:rPr>
          <w:rFonts w:cs="Arial"/>
          <w:szCs w:val="23"/>
          <w:lang w:val="en-US"/>
        </w:rPr>
        <w:t>case</w:t>
      </w:r>
      <w:proofErr w:type="gramEnd"/>
      <w:r w:rsidR="00173880">
        <w:rPr>
          <w:rFonts w:cs="Arial"/>
          <w:szCs w:val="23"/>
          <w:lang w:val="en-US"/>
        </w:rPr>
        <w:t xml:space="preserve"> the Responsible Party may suspend provision of the data and prematurely dissolve the present contract on a relevant ground. Furthermore, the Contract Processor is obligated pursuant to</w:t>
      </w:r>
      <w:r w:rsidR="00F83CF4" w:rsidRPr="005873FD">
        <w:rPr>
          <w:rFonts w:cs="Arial"/>
          <w:szCs w:val="23"/>
          <w:lang w:val="en-US"/>
        </w:rPr>
        <w:t xml:space="preserve"> Art 28 </w:t>
      </w:r>
      <w:r w:rsidR="00173880">
        <w:rPr>
          <w:rFonts w:cs="Arial"/>
          <w:szCs w:val="23"/>
          <w:lang w:val="en-US"/>
        </w:rPr>
        <w:t>Sect.</w:t>
      </w:r>
      <w:r w:rsidR="00F83CF4" w:rsidRPr="005873FD">
        <w:rPr>
          <w:rFonts w:cs="Arial"/>
          <w:szCs w:val="23"/>
          <w:lang w:val="en-US"/>
        </w:rPr>
        <w:t> 3 lit a DSGVO</w:t>
      </w:r>
      <w:r w:rsidR="00173880">
        <w:rPr>
          <w:rFonts w:cs="Arial"/>
          <w:szCs w:val="23"/>
          <w:lang w:val="en-US"/>
        </w:rPr>
        <w:t xml:space="preserve"> to immediately inform the Responsible Party should an instruction breach the</w:t>
      </w:r>
      <w:r w:rsidR="00F83CF4" w:rsidRPr="005873FD">
        <w:rPr>
          <w:rFonts w:cs="Arial"/>
          <w:szCs w:val="23"/>
          <w:lang w:val="en-US"/>
        </w:rPr>
        <w:t xml:space="preserve"> DSGVO o</w:t>
      </w:r>
      <w:r w:rsidR="00173880">
        <w:rPr>
          <w:rFonts w:cs="Arial"/>
          <w:szCs w:val="23"/>
          <w:lang w:val="en-US"/>
        </w:rPr>
        <w:t>r other norms of applicable law</w:t>
      </w:r>
      <w:r w:rsidR="00F83CF4" w:rsidRPr="005873FD">
        <w:rPr>
          <w:rFonts w:cs="Arial"/>
          <w:szCs w:val="23"/>
          <w:lang w:val="en-US"/>
        </w:rPr>
        <w:t>.</w:t>
      </w:r>
    </w:p>
    <w:p w14:paraId="2E24391B" w14:textId="0D3AF802" w:rsidR="00F83CF4" w:rsidRPr="005873FD" w:rsidRDefault="00F83CF4" w:rsidP="00F83CF4">
      <w:pPr>
        <w:jc w:val="both"/>
        <w:rPr>
          <w:rFonts w:cs="Arial"/>
          <w:sz w:val="23"/>
          <w:szCs w:val="23"/>
          <w:lang w:val="en-US"/>
        </w:rPr>
      </w:pPr>
      <w:r w:rsidRPr="005873FD">
        <w:rPr>
          <w:rFonts w:cs="Arial"/>
          <w:sz w:val="23"/>
          <w:szCs w:val="23"/>
          <w:lang w:val="en-US"/>
        </w:rPr>
        <w:t xml:space="preserve">  </w:t>
      </w:r>
    </w:p>
    <w:p w14:paraId="3EAF94E1" w14:textId="77777777" w:rsidR="00F83CF4" w:rsidRPr="005873FD" w:rsidRDefault="00F83CF4" w:rsidP="00602E5C">
      <w:pPr>
        <w:pStyle w:val="Listenabsatz"/>
        <w:numPr>
          <w:ilvl w:val="0"/>
          <w:numId w:val="14"/>
        </w:numPr>
        <w:tabs>
          <w:tab w:val="clear" w:pos="0"/>
        </w:tabs>
        <w:autoSpaceDE/>
        <w:autoSpaceDN/>
        <w:spacing w:after="200" w:line="276" w:lineRule="auto"/>
        <w:ind w:hanging="578"/>
        <w:jc w:val="center"/>
        <w:rPr>
          <w:sz w:val="23"/>
          <w:szCs w:val="23"/>
          <w:lang w:val="en-US" w:eastAsia="zh-TW"/>
        </w:rPr>
      </w:pPr>
    </w:p>
    <w:p w14:paraId="70EF4DEF" w14:textId="6F1E6AC4" w:rsidR="00F83CF4" w:rsidRPr="005873FD" w:rsidRDefault="00173880" w:rsidP="00F83CF4">
      <w:pPr>
        <w:pStyle w:val="Listenabsatz"/>
        <w:ind w:left="0"/>
        <w:jc w:val="both"/>
        <w:rPr>
          <w:szCs w:val="23"/>
          <w:lang w:val="en-US" w:eastAsia="zh-TW"/>
        </w:rPr>
      </w:pPr>
      <w:r>
        <w:rPr>
          <w:szCs w:val="23"/>
          <w:lang w:val="en-US"/>
        </w:rPr>
        <w:t>The Contract Processor declares in a legally binding manner that he has imposed the duty of confidentiality on all persons hired prior to start of the work in accordance with</w:t>
      </w:r>
      <w:r w:rsidR="00F83CF4" w:rsidRPr="005873FD">
        <w:rPr>
          <w:szCs w:val="23"/>
          <w:lang w:val="en-US"/>
        </w:rPr>
        <w:t xml:space="preserve"> Art 28 </w:t>
      </w:r>
      <w:r>
        <w:rPr>
          <w:szCs w:val="23"/>
          <w:lang w:val="en-US"/>
        </w:rPr>
        <w:t>Sect. 3 lit b a</w:t>
      </w:r>
      <w:r w:rsidR="00F83CF4" w:rsidRPr="005873FD">
        <w:rPr>
          <w:szCs w:val="23"/>
          <w:lang w:val="en-US"/>
        </w:rPr>
        <w:t>nd Art 90 DSGVO</w:t>
      </w:r>
      <w:r>
        <w:rPr>
          <w:szCs w:val="23"/>
          <w:lang w:val="en-US"/>
        </w:rPr>
        <w:t xml:space="preserve">. In particular, the duty of confidentiality of the persons hired to handle the data traffic will continue to apply after termination of their work and departure from the Contract Processor. The duty of confidentiality </w:t>
      </w:r>
      <w:proofErr w:type="gramStart"/>
      <w:r>
        <w:rPr>
          <w:szCs w:val="23"/>
          <w:lang w:val="en-US"/>
        </w:rPr>
        <w:t>must also be complied</w:t>
      </w:r>
      <w:proofErr w:type="gramEnd"/>
      <w:r>
        <w:rPr>
          <w:szCs w:val="23"/>
          <w:lang w:val="en-US"/>
        </w:rPr>
        <w:t xml:space="preserve"> with for data of legal entities and partnerships</w:t>
      </w:r>
      <w:r w:rsidR="00F83CF4" w:rsidRPr="005873FD">
        <w:rPr>
          <w:szCs w:val="23"/>
          <w:lang w:val="en-US" w:eastAsia="zh-TW"/>
        </w:rPr>
        <w:t xml:space="preserve">. </w:t>
      </w:r>
    </w:p>
    <w:p w14:paraId="278DADA1" w14:textId="77777777" w:rsidR="00F83CF4" w:rsidRPr="005873FD" w:rsidRDefault="00F83CF4" w:rsidP="00F83CF4">
      <w:pPr>
        <w:pStyle w:val="Listenabsatz"/>
        <w:ind w:left="0"/>
        <w:jc w:val="both"/>
        <w:rPr>
          <w:sz w:val="23"/>
          <w:szCs w:val="23"/>
          <w:lang w:val="en-US"/>
        </w:rPr>
      </w:pPr>
    </w:p>
    <w:p w14:paraId="014AD13C" w14:textId="77777777" w:rsidR="00F83CF4" w:rsidRPr="005873FD" w:rsidRDefault="00F83CF4" w:rsidP="00602E5C">
      <w:pPr>
        <w:pStyle w:val="Listenabsatz"/>
        <w:numPr>
          <w:ilvl w:val="0"/>
          <w:numId w:val="14"/>
        </w:numPr>
        <w:tabs>
          <w:tab w:val="clear" w:pos="0"/>
        </w:tabs>
        <w:autoSpaceDE/>
        <w:autoSpaceDN/>
        <w:spacing w:after="200" w:line="276" w:lineRule="auto"/>
        <w:ind w:hanging="578"/>
        <w:jc w:val="center"/>
        <w:rPr>
          <w:sz w:val="23"/>
          <w:szCs w:val="23"/>
          <w:lang w:val="en-US"/>
        </w:rPr>
      </w:pPr>
    </w:p>
    <w:p w14:paraId="5791E8E3" w14:textId="25B5B99D" w:rsidR="00F83CF4" w:rsidRPr="005873FD" w:rsidRDefault="00173880" w:rsidP="00981A6A">
      <w:pPr>
        <w:pStyle w:val="Stext1"/>
        <w:ind w:left="0"/>
        <w:rPr>
          <w:rFonts w:ascii="Arial" w:hAnsi="Arial" w:cs="Arial"/>
          <w:sz w:val="20"/>
          <w:szCs w:val="23"/>
          <w:lang w:val="en-US"/>
        </w:rPr>
      </w:pPr>
      <w:proofErr w:type="gramStart"/>
      <w:r>
        <w:rPr>
          <w:rFonts w:ascii="Arial" w:hAnsi="Arial" w:cs="Arial"/>
          <w:sz w:val="20"/>
          <w:szCs w:val="23"/>
          <w:lang w:val="en-US"/>
        </w:rPr>
        <w:t>The Contract Processor declares in a legally binding manner that he has taken an adequate level of protection as defined by</w:t>
      </w:r>
      <w:r w:rsidR="00F83CF4" w:rsidRPr="005873FD">
        <w:rPr>
          <w:rFonts w:ascii="Arial" w:hAnsi="Arial" w:cs="Arial"/>
          <w:sz w:val="20"/>
          <w:szCs w:val="23"/>
          <w:lang w:val="en-US"/>
        </w:rPr>
        <w:t xml:space="preserve"> Art 28 </w:t>
      </w:r>
      <w:r>
        <w:rPr>
          <w:rFonts w:ascii="Arial" w:hAnsi="Arial" w:cs="Arial"/>
          <w:sz w:val="20"/>
          <w:szCs w:val="23"/>
          <w:lang w:val="en-US"/>
        </w:rPr>
        <w:t>Sect.</w:t>
      </w:r>
      <w:r w:rsidR="00F83CF4" w:rsidRPr="005873FD">
        <w:rPr>
          <w:rFonts w:ascii="Arial" w:hAnsi="Arial" w:cs="Arial"/>
          <w:sz w:val="20"/>
          <w:szCs w:val="23"/>
          <w:lang w:val="en-US"/>
        </w:rPr>
        <w:t xml:space="preserve"> 3 lit c DSGVO (Dat</w:t>
      </w:r>
      <w:r>
        <w:rPr>
          <w:rFonts w:ascii="Arial" w:hAnsi="Arial" w:cs="Arial"/>
          <w:sz w:val="20"/>
          <w:szCs w:val="23"/>
          <w:lang w:val="en-US"/>
        </w:rPr>
        <w:t>a Security Measures</w:t>
      </w:r>
      <w:r w:rsidR="00F83CF4" w:rsidRPr="005873FD">
        <w:rPr>
          <w:rFonts w:ascii="Arial" w:hAnsi="Arial" w:cs="Arial"/>
          <w:sz w:val="20"/>
          <w:szCs w:val="23"/>
          <w:lang w:val="en-US"/>
        </w:rPr>
        <w:t xml:space="preserve">) </w:t>
      </w:r>
      <w:r>
        <w:rPr>
          <w:rFonts w:ascii="Arial" w:hAnsi="Arial" w:cs="Arial"/>
          <w:sz w:val="20"/>
          <w:szCs w:val="23"/>
          <w:lang w:val="en-US"/>
        </w:rPr>
        <w:t>and of</w:t>
      </w:r>
      <w:r w:rsidR="00F83CF4" w:rsidRPr="005873FD">
        <w:rPr>
          <w:rFonts w:ascii="Arial" w:hAnsi="Arial" w:cs="Arial"/>
          <w:sz w:val="20"/>
          <w:szCs w:val="23"/>
          <w:lang w:val="en-US"/>
        </w:rPr>
        <w:t xml:space="preserve"> Art 32 DSGVO </w:t>
      </w:r>
      <w:r>
        <w:rPr>
          <w:rFonts w:ascii="Arial" w:hAnsi="Arial" w:cs="Arial"/>
          <w:sz w:val="20"/>
          <w:szCs w:val="23"/>
          <w:lang w:val="en-US"/>
        </w:rPr>
        <w:t>in order to prevent unintentional or illegal destruction, loss, modification or unauthorized disclosure  of personal data or that the data are otherwise used in breach of the applicable statutory provisions and the terms of the present contract or the terms of the confidentiality agreement concluded between the Responsible Party and the Contract Processor.</w:t>
      </w:r>
      <w:proofErr w:type="gramEnd"/>
      <w:r>
        <w:rPr>
          <w:rFonts w:ascii="Arial" w:hAnsi="Arial" w:cs="Arial"/>
          <w:sz w:val="20"/>
          <w:szCs w:val="23"/>
          <w:lang w:val="en-US"/>
        </w:rPr>
        <w:t xml:space="preserve"> Moreover, the technical and organizational measures of the Contract Processor as set out in Annex 1 to the present agreement will apply</w:t>
      </w:r>
      <w:r w:rsidR="00F83CF4" w:rsidRPr="005873FD">
        <w:rPr>
          <w:rFonts w:ascii="Arial" w:hAnsi="Arial" w:cs="Arial"/>
          <w:sz w:val="20"/>
          <w:szCs w:val="23"/>
          <w:lang w:val="en-US"/>
        </w:rPr>
        <w:t>.</w:t>
      </w:r>
    </w:p>
    <w:p w14:paraId="33D7B6C1" w14:textId="77777777" w:rsidR="00981A6A" w:rsidRPr="005873FD" w:rsidRDefault="00981A6A" w:rsidP="00981A6A">
      <w:pPr>
        <w:pStyle w:val="Stext1"/>
        <w:ind w:left="0"/>
        <w:rPr>
          <w:rFonts w:ascii="Arial" w:hAnsi="Arial" w:cs="Arial"/>
          <w:sz w:val="23"/>
          <w:szCs w:val="23"/>
          <w:lang w:val="en-US"/>
        </w:rPr>
      </w:pPr>
    </w:p>
    <w:p w14:paraId="13A04211" w14:textId="77777777" w:rsidR="00F83CF4" w:rsidRPr="005873FD" w:rsidRDefault="00F83CF4" w:rsidP="00602E5C">
      <w:pPr>
        <w:pStyle w:val="Listenabsatz"/>
        <w:numPr>
          <w:ilvl w:val="0"/>
          <w:numId w:val="14"/>
        </w:numPr>
        <w:tabs>
          <w:tab w:val="clear" w:pos="0"/>
        </w:tabs>
        <w:autoSpaceDE/>
        <w:autoSpaceDN/>
        <w:spacing w:after="200" w:line="276" w:lineRule="auto"/>
        <w:ind w:hanging="578"/>
        <w:jc w:val="center"/>
        <w:rPr>
          <w:sz w:val="23"/>
          <w:szCs w:val="23"/>
          <w:lang w:val="en-US"/>
        </w:rPr>
      </w:pPr>
    </w:p>
    <w:p w14:paraId="0613500F" w14:textId="3C3055D0" w:rsidR="00F83CF4" w:rsidRPr="005873FD" w:rsidRDefault="00173880" w:rsidP="00F83CF4">
      <w:pPr>
        <w:pStyle w:val="Stext1"/>
        <w:ind w:left="0"/>
        <w:rPr>
          <w:rFonts w:ascii="Arial" w:hAnsi="Arial" w:cs="Arial"/>
          <w:sz w:val="20"/>
          <w:szCs w:val="23"/>
          <w:lang w:val="en-US"/>
        </w:rPr>
      </w:pPr>
      <w:r>
        <w:rPr>
          <w:rFonts w:ascii="Arial" w:hAnsi="Arial" w:cs="Arial"/>
          <w:sz w:val="20"/>
          <w:szCs w:val="23"/>
          <w:lang w:val="en-US"/>
        </w:rPr>
        <w:t>The Contract Processor can hire another company (the “Subcontractor”) with prior written consent by the Responsible Party for the processing, storage and/or handling of the Responsible Party’s data. However, he must impose a contract as defined in</w:t>
      </w:r>
      <w:r w:rsidR="00F83CF4" w:rsidRPr="005873FD">
        <w:rPr>
          <w:rFonts w:ascii="Arial" w:hAnsi="Arial" w:cs="Arial"/>
          <w:sz w:val="20"/>
          <w:szCs w:val="23"/>
          <w:lang w:val="en-US"/>
        </w:rPr>
        <w:t xml:space="preserve"> Art 28 ff</w:t>
      </w:r>
      <w:r w:rsidR="00243F5E">
        <w:rPr>
          <w:rFonts w:ascii="Arial" w:hAnsi="Arial" w:cs="Arial"/>
          <w:sz w:val="20"/>
          <w:szCs w:val="23"/>
          <w:lang w:val="en-US"/>
        </w:rPr>
        <w:t>.</w:t>
      </w:r>
      <w:r w:rsidR="00F83CF4" w:rsidRPr="005873FD">
        <w:rPr>
          <w:rFonts w:ascii="Arial" w:hAnsi="Arial" w:cs="Arial"/>
          <w:sz w:val="20"/>
          <w:szCs w:val="23"/>
          <w:lang w:val="en-US"/>
        </w:rPr>
        <w:t> DSGVO (Sub</w:t>
      </w:r>
      <w:r w:rsidR="001D229F">
        <w:rPr>
          <w:rFonts w:ascii="Arial" w:hAnsi="Arial" w:cs="Arial"/>
          <w:sz w:val="20"/>
          <w:szCs w:val="23"/>
          <w:lang w:val="en-US"/>
        </w:rPr>
        <w:t>contract processing agreement</w:t>
      </w:r>
      <w:r w:rsidR="00F83CF4" w:rsidRPr="005873FD">
        <w:rPr>
          <w:rFonts w:ascii="Arial" w:hAnsi="Arial" w:cs="Arial"/>
          <w:sz w:val="20"/>
          <w:szCs w:val="23"/>
          <w:lang w:val="en-US"/>
        </w:rPr>
        <w:t xml:space="preserve">) </w:t>
      </w:r>
      <w:r w:rsidR="001D229F">
        <w:rPr>
          <w:rFonts w:ascii="Arial" w:hAnsi="Arial" w:cs="Arial"/>
          <w:sz w:val="20"/>
          <w:szCs w:val="23"/>
          <w:lang w:val="en-US"/>
        </w:rPr>
        <w:t xml:space="preserve">on the subcontractor. In this </w:t>
      </w:r>
      <w:proofErr w:type="gramStart"/>
      <w:r w:rsidR="001D229F">
        <w:rPr>
          <w:rFonts w:ascii="Arial" w:hAnsi="Arial" w:cs="Arial"/>
          <w:sz w:val="20"/>
          <w:szCs w:val="23"/>
          <w:lang w:val="en-US"/>
        </w:rPr>
        <w:t>contract</w:t>
      </w:r>
      <w:proofErr w:type="gramEnd"/>
      <w:r w:rsidR="001D229F">
        <w:rPr>
          <w:rFonts w:ascii="Arial" w:hAnsi="Arial" w:cs="Arial"/>
          <w:sz w:val="20"/>
          <w:szCs w:val="23"/>
          <w:lang w:val="en-US"/>
        </w:rPr>
        <w:t xml:space="preserve"> the Contract Processor must ensure that the Subcontractor enters into the same duties the Contract Processor is entering into on the basis of the present agreement. The Contract Processor further declares in accordance with</w:t>
      </w:r>
      <w:r w:rsidR="00F83CF4" w:rsidRPr="005873FD">
        <w:rPr>
          <w:rFonts w:ascii="Arial" w:hAnsi="Arial" w:cs="Arial"/>
          <w:sz w:val="20"/>
          <w:szCs w:val="23"/>
          <w:lang w:val="en-US"/>
        </w:rPr>
        <w:t xml:space="preserve"> Art 28 </w:t>
      </w:r>
      <w:r w:rsidR="001D229F">
        <w:rPr>
          <w:rFonts w:ascii="Arial" w:hAnsi="Arial" w:cs="Arial"/>
          <w:sz w:val="20"/>
          <w:szCs w:val="23"/>
          <w:lang w:val="en-US"/>
        </w:rPr>
        <w:t>Sect.</w:t>
      </w:r>
      <w:r w:rsidR="00F83CF4" w:rsidRPr="005873FD">
        <w:rPr>
          <w:rFonts w:ascii="Arial" w:hAnsi="Arial" w:cs="Arial"/>
          <w:sz w:val="20"/>
          <w:szCs w:val="23"/>
          <w:lang w:val="en-US"/>
        </w:rPr>
        <w:t xml:space="preserve"> 4 </w:t>
      </w:r>
      <w:proofErr w:type="gramStart"/>
      <w:r w:rsidR="00F83CF4" w:rsidRPr="005873FD">
        <w:rPr>
          <w:rFonts w:ascii="Arial" w:hAnsi="Arial" w:cs="Arial"/>
          <w:sz w:val="20"/>
          <w:szCs w:val="23"/>
          <w:lang w:val="en-US"/>
        </w:rPr>
        <w:t xml:space="preserve">DSGVO </w:t>
      </w:r>
      <w:r w:rsidR="001D229F">
        <w:rPr>
          <w:rFonts w:ascii="Arial" w:hAnsi="Arial" w:cs="Arial"/>
          <w:sz w:val="20"/>
          <w:szCs w:val="23"/>
          <w:lang w:val="en-US"/>
        </w:rPr>
        <w:t xml:space="preserve"> that</w:t>
      </w:r>
      <w:proofErr w:type="gramEnd"/>
      <w:r w:rsidR="001D229F">
        <w:rPr>
          <w:rFonts w:ascii="Arial" w:hAnsi="Arial" w:cs="Arial"/>
          <w:sz w:val="20"/>
          <w:szCs w:val="23"/>
          <w:lang w:val="en-US"/>
        </w:rPr>
        <w:t xml:space="preserve"> he concludes agreements with the Subcontract Processor which have a content equivalent to the relevant contract processing agreement</w:t>
      </w:r>
      <w:r w:rsidR="00F83CF4" w:rsidRPr="005873FD">
        <w:rPr>
          <w:rFonts w:ascii="Arial" w:hAnsi="Arial" w:cs="Arial"/>
          <w:sz w:val="20"/>
          <w:szCs w:val="23"/>
          <w:lang w:val="en-US"/>
        </w:rPr>
        <w:t xml:space="preserve">. </w:t>
      </w:r>
      <w:r w:rsidR="001D229F">
        <w:rPr>
          <w:rFonts w:ascii="Arial" w:hAnsi="Arial" w:cs="Arial"/>
          <w:sz w:val="20"/>
          <w:szCs w:val="23"/>
          <w:lang w:val="en-US"/>
        </w:rPr>
        <w:t>The Contract Processor will be liable for the fault of a subcontract processor in the same way as for his own fault. The Contract Processor will be liable pursuant to</w:t>
      </w:r>
      <w:r w:rsidR="00F83CF4" w:rsidRPr="005873FD">
        <w:rPr>
          <w:rFonts w:ascii="Arial" w:hAnsi="Arial" w:cs="Arial"/>
          <w:sz w:val="20"/>
          <w:szCs w:val="23"/>
          <w:lang w:val="en-US"/>
        </w:rPr>
        <w:t xml:space="preserve"> Art 82 DSGVO </w:t>
      </w:r>
      <w:proofErr w:type="gramStart"/>
      <w:r w:rsidR="001D229F">
        <w:rPr>
          <w:rFonts w:ascii="Arial" w:hAnsi="Arial" w:cs="Arial"/>
          <w:sz w:val="20"/>
          <w:szCs w:val="23"/>
          <w:lang w:val="en-US"/>
        </w:rPr>
        <w:t>vis</w:t>
      </w:r>
      <w:proofErr w:type="gramEnd"/>
      <w:r w:rsidR="001D229F">
        <w:rPr>
          <w:rFonts w:ascii="Arial" w:hAnsi="Arial" w:cs="Arial"/>
          <w:sz w:val="20"/>
          <w:szCs w:val="23"/>
          <w:lang w:val="en-US"/>
        </w:rPr>
        <w:t xml:space="preserve"> à vis every person to whom material or intangible damage was incurred by the breach of the statutory duties.</w:t>
      </w:r>
    </w:p>
    <w:p w14:paraId="2DF306AC" w14:textId="07CDCCB1" w:rsidR="00F83CF4" w:rsidRPr="005873FD" w:rsidRDefault="004A7830" w:rsidP="004919F4">
      <w:pPr>
        <w:spacing w:line="360" w:lineRule="auto"/>
        <w:jc w:val="both"/>
        <w:rPr>
          <w:rFonts w:cs="Arial"/>
          <w:szCs w:val="23"/>
          <w:lang w:val="en-US"/>
        </w:rPr>
      </w:pPr>
      <w:bookmarkStart w:id="31" w:name="_Toc234575257"/>
      <w:bookmarkStart w:id="32" w:name="_Toc234575970"/>
      <w:proofErr w:type="gramStart"/>
      <w:r>
        <w:rPr>
          <w:rFonts w:cs="Arial"/>
          <w:szCs w:val="23"/>
          <w:lang w:val="en-US"/>
        </w:rPr>
        <w:t>The Contract Processor as well as a Subcontract Processor hired by the Contractor Processor will ensure with regard to the technical and organizational requirements that the Responsible Party complies in particular with the provisions of</w:t>
      </w:r>
      <w:r w:rsidR="00F83CF4" w:rsidRPr="005873FD">
        <w:rPr>
          <w:rFonts w:cs="Arial"/>
          <w:szCs w:val="23"/>
          <w:lang w:val="en-US"/>
        </w:rPr>
        <w:t xml:space="preserve"> Art 15 DSGVO (</w:t>
      </w:r>
      <w:r>
        <w:rPr>
          <w:rFonts w:cs="Arial"/>
          <w:szCs w:val="23"/>
          <w:lang w:val="en-US"/>
        </w:rPr>
        <w:t>Information Right</w:t>
      </w:r>
      <w:r w:rsidR="00F83CF4" w:rsidRPr="005873FD">
        <w:rPr>
          <w:rFonts w:cs="Arial"/>
          <w:szCs w:val="23"/>
          <w:lang w:val="en-US"/>
        </w:rPr>
        <w:t>), Art 16 DSGVO (R</w:t>
      </w:r>
      <w:r>
        <w:rPr>
          <w:rFonts w:cs="Arial"/>
          <w:szCs w:val="23"/>
          <w:lang w:val="en-US"/>
        </w:rPr>
        <w:t>ight to Correction</w:t>
      </w:r>
      <w:r w:rsidR="00F83CF4" w:rsidRPr="005873FD">
        <w:rPr>
          <w:rFonts w:cs="Arial"/>
          <w:szCs w:val="23"/>
          <w:lang w:val="en-US"/>
        </w:rPr>
        <w:t>), Art 17 DSGVO (R</w:t>
      </w:r>
      <w:r>
        <w:rPr>
          <w:rFonts w:cs="Arial"/>
          <w:szCs w:val="23"/>
          <w:lang w:val="en-US"/>
        </w:rPr>
        <w:t>ight to Deletion</w:t>
      </w:r>
      <w:r w:rsidR="00F83CF4" w:rsidRPr="005873FD">
        <w:rPr>
          <w:rFonts w:cs="Arial"/>
          <w:szCs w:val="23"/>
          <w:lang w:val="en-US"/>
        </w:rPr>
        <w:t xml:space="preserve">), </w:t>
      </w:r>
      <w:r>
        <w:rPr>
          <w:rFonts w:cs="Arial"/>
          <w:szCs w:val="23"/>
          <w:lang w:val="en-US"/>
        </w:rPr>
        <w:t>as well as</w:t>
      </w:r>
      <w:r w:rsidR="00F83CF4" w:rsidRPr="005873FD">
        <w:rPr>
          <w:rFonts w:cs="Arial"/>
          <w:szCs w:val="23"/>
          <w:lang w:val="en-US"/>
        </w:rPr>
        <w:t xml:space="preserve"> Art 21 DSGVO (</w:t>
      </w:r>
      <w:r>
        <w:rPr>
          <w:rFonts w:cs="Arial"/>
          <w:szCs w:val="23"/>
          <w:lang w:val="en-US"/>
        </w:rPr>
        <w:t>Right to Objection</w:t>
      </w:r>
      <w:r w:rsidR="00F83CF4" w:rsidRPr="005873FD">
        <w:rPr>
          <w:rFonts w:cs="Arial"/>
          <w:szCs w:val="23"/>
          <w:lang w:val="en-US"/>
        </w:rPr>
        <w:t xml:space="preserve">) </w:t>
      </w:r>
      <w:r>
        <w:rPr>
          <w:rFonts w:cs="Arial"/>
          <w:szCs w:val="23"/>
          <w:lang w:val="en-US"/>
        </w:rPr>
        <w:t xml:space="preserve">vis à vis the parties </w:t>
      </w:r>
      <w:r>
        <w:rPr>
          <w:rFonts w:cs="Arial"/>
          <w:szCs w:val="23"/>
          <w:lang w:val="en-US"/>
        </w:rPr>
        <w:lastRenderedPageBreak/>
        <w:t>concerned within the statutory periods to the extent required by law and will provide the Responsible Party with the necessary information and data for this.</w:t>
      </w:r>
      <w:proofErr w:type="gramEnd"/>
      <w:r>
        <w:rPr>
          <w:rFonts w:cs="Arial"/>
          <w:szCs w:val="23"/>
          <w:lang w:val="en-US"/>
        </w:rPr>
        <w:t xml:space="preserve"> The Contract Processor will be obligated to immediately inform the Responsible Party of any such requests received by the Contract Processor and to forward them to the Responsible Party </w:t>
      </w:r>
      <w:proofErr w:type="gramStart"/>
      <w:r>
        <w:rPr>
          <w:rFonts w:cs="Arial"/>
          <w:szCs w:val="23"/>
          <w:lang w:val="en-US"/>
        </w:rPr>
        <w:t>without delay</w:t>
      </w:r>
      <w:bookmarkEnd w:id="31"/>
      <w:bookmarkEnd w:id="32"/>
      <w:proofErr w:type="gramEnd"/>
      <w:r w:rsidR="00F83CF4" w:rsidRPr="005873FD">
        <w:rPr>
          <w:rFonts w:cs="Arial"/>
          <w:szCs w:val="23"/>
          <w:lang w:val="en-US"/>
        </w:rPr>
        <w:t>.</w:t>
      </w:r>
      <w:r w:rsidRPr="004A7830">
        <w:rPr>
          <w:rFonts w:cs="Arial"/>
          <w:szCs w:val="23"/>
          <w:lang w:val="en-US"/>
        </w:rPr>
        <w:t xml:space="preserve"> </w:t>
      </w:r>
      <w:r>
        <w:rPr>
          <w:rFonts w:cs="Arial"/>
          <w:szCs w:val="23"/>
          <w:lang w:val="en-US"/>
        </w:rPr>
        <w:t>Likewise, any declarations of revocation by the parties concerned received by the Service Provider regarding any declarations of consent made by them must be forwarded immediately to the Client. The</w:t>
      </w:r>
      <w:r w:rsidRPr="005873FD">
        <w:rPr>
          <w:rFonts w:cs="Arial"/>
          <w:szCs w:val="23"/>
          <w:lang w:val="en-US"/>
        </w:rPr>
        <w:t xml:space="preserve"> </w:t>
      </w:r>
      <w:r>
        <w:rPr>
          <w:rFonts w:cs="Arial"/>
          <w:szCs w:val="23"/>
          <w:lang w:val="en-US"/>
        </w:rPr>
        <w:t>Service Provider</w:t>
      </w:r>
      <w:r w:rsidRPr="005873FD">
        <w:rPr>
          <w:rFonts w:cs="Arial"/>
          <w:szCs w:val="23"/>
          <w:lang w:val="en-US"/>
        </w:rPr>
        <w:t xml:space="preserve"> w</w:t>
      </w:r>
      <w:r>
        <w:rPr>
          <w:rFonts w:cs="Arial"/>
          <w:szCs w:val="23"/>
          <w:lang w:val="en-US"/>
        </w:rPr>
        <w:t xml:space="preserve">ill not respond to any such </w:t>
      </w:r>
      <w:r w:rsidR="00243F5E">
        <w:rPr>
          <w:rFonts w:cs="Arial"/>
          <w:szCs w:val="23"/>
          <w:lang w:val="en-US"/>
        </w:rPr>
        <w:t>requests</w:t>
      </w:r>
      <w:r>
        <w:rPr>
          <w:rFonts w:cs="Arial"/>
          <w:szCs w:val="23"/>
          <w:lang w:val="en-US"/>
        </w:rPr>
        <w:t xml:space="preserve"> or obey them without </w:t>
      </w:r>
      <w:proofErr w:type="gramStart"/>
      <w:r>
        <w:rPr>
          <w:rFonts w:cs="Arial"/>
          <w:szCs w:val="23"/>
          <w:lang w:val="en-US"/>
        </w:rPr>
        <w:t>having been instructed</w:t>
      </w:r>
      <w:proofErr w:type="gramEnd"/>
      <w:r>
        <w:rPr>
          <w:rFonts w:cs="Arial"/>
          <w:szCs w:val="23"/>
          <w:lang w:val="en-US"/>
        </w:rPr>
        <w:t xml:space="preserve"> beforehand by the Client. The Service Provider will further take technical and organizational precautions to ensure that the Responsible Party is able to comply with the duty to report the breach of protection of personal data of the persons concerned as set out in</w:t>
      </w:r>
      <w:r w:rsidRPr="005873FD">
        <w:rPr>
          <w:rFonts w:cs="Arial"/>
          <w:szCs w:val="23"/>
          <w:lang w:val="en-US"/>
        </w:rPr>
        <w:t xml:space="preserve"> </w:t>
      </w:r>
      <w:r>
        <w:rPr>
          <w:rFonts w:cs="Arial"/>
          <w:szCs w:val="23"/>
          <w:lang w:val="en-US"/>
        </w:rPr>
        <w:t xml:space="preserve">Art. 33 DSGVO to the extent prescribed by </w:t>
      </w:r>
      <w:proofErr w:type="gramStart"/>
      <w:r>
        <w:rPr>
          <w:rFonts w:cs="Arial"/>
          <w:szCs w:val="23"/>
          <w:lang w:val="en-US"/>
        </w:rPr>
        <w:t>law and within the periods prescribed by law (“data breach notification duty”)</w:t>
      </w:r>
      <w:proofErr w:type="gramEnd"/>
      <w:r>
        <w:rPr>
          <w:rFonts w:cs="Arial"/>
          <w:szCs w:val="23"/>
          <w:lang w:val="en-US"/>
        </w:rPr>
        <w:t xml:space="preserve"> and furthermore is able to implement the privacy impact assessments and prior consultations</w:t>
      </w:r>
      <w:r w:rsidR="00F83CF4" w:rsidRPr="005873FD">
        <w:rPr>
          <w:rFonts w:cs="Arial"/>
          <w:szCs w:val="23"/>
          <w:lang w:val="en-US"/>
        </w:rPr>
        <w:t>. In</w:t>
      </w:r>
      <w:r>
        <w:rPr>
          <w:rFonts w:cs="Arial"/>
          <w:szCs w:val="23"/>
          <w:lang w:val="en-US"/>
        </w:rPr>
        <w:t xml:space="preserve"> </w:t>
      </w:r>
      <w:proofErr w:type="gramStart"/>
      <w:r>
        <w:rPr>
          <w:rFonts w:cs="Arial"/>
          <w:szCs w:val="23"/>
          <w:lang w:val="en-US"/>
        </w:rPr>
        <w:t>particular</w:t>
      </w:r>
      <w:proofErr w:type="gramEnd"/>
      <w:r>
        <w:rPr>
          <w:rFonts w:cs="Arial"/>
          <w:szCs w:val="23"/>
          <w:lang w:val="en-US"/>
        </w:rPr>
        <w:t xml:space="preserve"> the Contract Processor will report any illegal use or loss of p</w:t>
      </w:r>
      <w:r w:rsidR="00C652C1">
        <w:rPr>
          <w:rFonts w:cs="Arial"/>
          <w:szCs w:val="23"/>
          <w:lang w:val="en-US"/>
        </w:rPr>
        <w:t>ersonal data provided by the Re</w:t>
      </w:r>
      <w:r>
        <w:rPr>
          <w:rFonts w:cs="Arial"/>
          <w:szCs w:val="23"/>
          <w:lang w:val="en-US"/>
        </w:rPr>
        <w:t>s</w:t>
      </w:r>
      <w:r w:rsidR="00C652C1">
        <w:rPr>
          <w:rFonts w:cs="Arial"/>
          <w:szCs w:val="23"/>
          <w:lang w:val="en-US"/>
        </w:rPr>
        <w:t>p</w:t>
      </w:r>
      <w:r>
        <w:rPr>
          <w:rFonts w:cs="Arial"/>
          <w:szCs w:val="23"/>
          <w:lang w:val="en-US"/>
        </w:rPr>
        <w:t>onsible Party</w:t>
      </w:r>
      <w:r w:rsidR="00C652C1">
        <w:rPr>
          <w:rFonts w:cs="Arial"/>
          <w:szCs w:val="23"/>
          <w:lang w:val="en-US"/>
        </w:rPr>
        <w:t xml:space="preserve"> immediately to the Responsible Party</w:t>
      </w:r>
      <w:r w:rsidR="00F83CF4" w:rsidRPr="005873FD">
        <w:rPr>
          <w:rFonts w:cs="Arial"/>
          <w:szCs w:val="23"/>
          <w:lang w:val="en-US"/>
        </w:rPr>
        <w:t xml:space="preserve">. </w:t>
      </w:r>
    </w:p>
    <w:p w14:paraId="5F53C94D" w14:textId="77777777" w:rsidR="00F83CF4" w:rsidRDefault="00F83CF4" w:rsidP="00F83CF4">
      <w:pPr>
        <w:pStyle w:val="Stext1"/>
        <w:ind w:left="0"/>
        <w:rPr>
          <w:rFonts w:ascii="Arial" w:hAnsi="Arial" w:cs="Arial"/>
          <w:sz w:val="23"/>
          <w:szCs w:val="23"/>
          <w:lang w:val="en-US"/>
        </w:rPr>
      </w:pPr>
    </w:p>
    <w:p w14:paraId="3A57296F" w14:textId="77777777" w:rsidR="004A7830" w:rsidRDefault="004A7830" w:rsidP="00F83CF4">
      <w:pPr>
        <w:pStyle w:val="Stext1"/>
        <w:ind w:left="0"/>
        <w:rPr>
          <w:rFonts w:ascii="Arial" w:hAnsi="Arial" w:cs="Arial"/>
          <w:sz w:val="23"/>
          <w:szCs w:val="23"/>
          <w:lang w:val="en-US"/>
        </w:rPr>
      </w:pPr>
    </w:p>
    <w:p w14:paraId="3CDD52DA" w14:textId="77777777" w:rsidR="004A7830" w:rsidRPr="005873FD" w:rsidRDefault="004A7830" w:rsidP="00F83CF4">
      <w:pPr>
        <w:pStyle w:val="Stext1"/>
        <w:ind w:left="0"/>
        <w:rPr>
          <w:rFonts w:ascii="Arial" w:hAnsi="Arial" w:cs="Arial"/>
          <w:sz w:val="23"/>
          <w:szCs w:val="23"/>
          <w:lang w:val="en-US"/>
        </w:rPr>
      </w:pPr>
    </w:p>
    <w:p w14:paraId="2C5E807E" w14:textId="77777777" w:rsidR="00F83CF4" w:rsidRPr="005873FD" w:rsidRDefault="00F83CF4" w:rsidP="00F83CF4">
      <w:pPr>
        <w:pStyle w:val="Stext1"/>
        <w:ind w:left="426"/>
        <w:jc w:val="center"/>
        <w:rPr>
          <w:rFonts w:ascii="Arial" w:hAnsi="Arial" w:cs="Arial"/>
          <w:sz w:val="23"/>
          <w:szCs w:val="23"/>
          <w:lang w:val="en-US"/>
        </w:rPr>
      </w:pPr>
      <w:r w:rsidRPr="005873FD">
        <w:rPr>
          <w:rFonts w:ascii="Arial" w:hAnsi="Arial" w:cs="Arial"/>
          <w:sz w:val="23"/>
          <w:szCs w:val="23"/>
          <w:lang w:val="en-US"/>
        </w:rPr>
        <w:t>V.</w:t>
      </w:r>
    </w:p>
    <w:p w14:paraId="40741C5E" w14:textId="0927CB8B" w:rsidR="00F83CF4" w:rsidRPr="005873FD" w:rsidRDefault="00C652C1" w:rsidP="00F83CF4">
      <w:pPr>
        <w:pStyle w:val="Stext1"/>
        <w:ind w:left="0"/>
        <w:rPr>
          <w:rFonts w:ascii="Arial" w:hAnsi="Arial" w:cs="Arial"/>
          <w:sz w:val="20"/>
          <w:szCs w:val="23"/>
          <w:lang w:val="en-US"/>
        </w:rPr>
      </w:pPr>
      <w:r>
        <w:rPr>
          <w:rFonts w:ascii="Arial" w:hAnsi="Arial" w:cs="Arial"/>
          <w:sz w:val="20"/>
          <w:szCs w:val="23"/>
          <w:lang w:val="en-US"/>
        </w:rPr>
        <w:t>After completion of the service the Contract Processor is obligated to return to the Responsible Party all processing results and documents containing data provided by the Responsible Party as well as all copies hereof in a format specified by the Responsible Party/to continue to store them secured against unauthorized access or to have them destroyed according to instructions. Any form of destruction of data or processing results will require prior written instructions by the Responsible Party</w:t>
      </w:r>
      <w:r w:rsidR="00F83CF4" w:rsidRPr="005873FD">
        <w:rPr>
          <w:rFonts w:ascii="Arial" w:hAnsi="Arial" w:cs="Arial"/>
          <w:sz w:val="20"/>
          <w:szCs w:val="23"/>
          <w:lang w:val="en-US"/>
        </w:rPr>
        <w:t>.</w:t>
      </w:r>
    </w:p>
    <w:p w14:paraId="41711DA3" w14:textId="77777777" w:rsidR="00F83CF4" w:rsidRPr="005873FD" w:rsidRDefault="00F83CF4" w:rsidP="00F83CF4">
      <w:pPr>
        <w:pStyle w:val="Stext1"/>
        <w:ind w:left="0"/>
        <w:rPr>
          <w:rFonts w:ascii="Arial" w:hAnsi="Arial" w:cs="Arial"/>
          <w:sz w:val="23"/>
          <w:szCs w:val="23"/>
          <w:lang w:val="en-US"/>
        </w:rPr>
      </w:pPr>
    </w:p>
    <w:p w14:paraId="2B8AC7BD" w14:textId="77777777" w:rsidR="00F83CF4" w:rsidRPr="005873FD" w:rsidRDefault="00F83CF4" w:rsidP="00F83CF4">
      <w:pPr>
        <w:pStyle w:val="Stext1"/>
        <w:ind w:left="0"/>
        <w:jc w:val="center"/>
        <w:rPr>
          <w:rFonts w:ascii="Arial" w:hAnsi="Arial" w:cs="Arial"/>
          <w:sz w:val="23"/>
          <w:szCs w:val="23"/>
          <w:lang w:val="en-US"/>
        </w:rPr>
      </w:pPr>
      <w:r w:rsidRPr="005873FD">
        <w:rPr>
          <w:rFonts w:ascii="Arial" w:hAnsi="Arial" w:cs="Arial"/>
          <w:sz w:val="23"/>
          <w:szCs w:val="23"/>
          <w:lang w:val="en-US"/>
        </w:rPr>
        <w:t>VI.</w:t>
      </w:r>
    </w:p>
    <w:p w14:paraId="31565401" w14:textId="6A6ED86C" w:rsidR="00F83CF4" w:rsidRPr="005873FD" w:rsidRDefault="004919F4" w:rsidP="00981A6A">
      <w:pPr>
        <w:pStyle w:val="Stext1"/>
        <w:ind w:left="0"/>
        <w:rPr>
          <w:rFonts w:ascii="Arial" w:hAnsi="Arial" w:cs="Arial"/>
          <w:sz w:val="20"/>
          <w:szCs w:val="23"/>
          <w:lang w:val="en-US"/>
        </w:rPr>
      </w:pPr>
      <w:r>
        <w:rPr>
          <w:rFonts w:ascii="Arial" w:hAnsi="Arial" w:cs="Arial"/>
          <w:sz w:val="20"/>
          <w:szCs w:val="23"/>
          <w:lang w:val="en-US"/>
        </w:rPr>
        <w:t>The Contract Processor is obligated pursuant to</w:t>
      </w:r>
      <w:r w:rsidR="00F83CF4" w:rsidRPr="005873FD">
        <w:rPr>
          <w:rFonts w:ascii="Arial" w:hAnsi="Arial" w:cs="Arial"/>
          <w:sz w:val="20"/>
          <w:szCs w:val="23"/>
          <w:lang w:val="en-US"/>
        </w:rPr>
        <w:t xml:space="preserve"> Art 30 DSGVO </w:t>
      </w:r>
      <w:r>
        <w:rPr>
          <w:rFonts w:ascii="Arial" w:hAnsi="Arial" w:cs="Arial"/>
          <w:sz w:val="20"/>
          <w:szCs w:val="23"/>
          <w:lang w:val="en-US"/>
        </w:rPr>
        <w:t>to keep an adequate record of processing work for each responsible party in compliance with the legal requirements</w:t>
      </w:r>
      <w:r w:rsidR="00F83CF4" w:rsidRPr="005873FD">
        <w:rPr>
          <w:rFonts w:ascii="Arial" w:hAnsi="Arial" w:cs="Arial"/>
          <w:sz w:val="20"/>
          <w:szCs w:val="23"/>
          <w:lang w:val="en-US"/>
        </w:rPr>
        <w:t xml:space="preserve">.  </w:t>
      </w:r>
    </w:p>
    <w:p w14:paraId="70832582" w14:textId="77777777" w:rsidR="00981A6A" w:rsidRPr="005873FD" w:rsidRDefault="00981A6A" w:rsidP="00981A6A">
      <w:pPr>
        <w:pStyle w:val="Stext1"/>
        <w:ind w:left="0"/>
        <w:rPr>
          <w:rFonts w:ascii="Arial" w:hAnsi="Arial" w:cs="Arial"/>
          <w:sz w:val="23"/>
          <w:szCs w:val="23"/>
          <w:lang w:val="en-US"/>
        </w:rPr>
      </w:pPr>
    </w:p>
    <w:p w14:paraId="57E1755E" w14:textId="77777777" w:rsidR="00F83CF4" w:rsidRPr="005873FD" w:rsidRDefault="00F83CF4" w:rsidP="00F83CF4">
      <w:pPr>
        <w:pStyle w:val="Stext1"/>
        <w:ind w:left="426"/>
        <w:jc w:val="center"/>
        <w:rPr>
          <w:rFonts w:ascii="Arial" w:hAnsi="Arial" w:cs="Arial"/>
          <w:sz w:val="23"/>
          <w:szCs w:val="23"/>
          <w:lang w:val="en-US"/>
        </w:rPr>
      </w:pPr>
      <w:r w:rsidRPr="005873FD">
        <w:rPr>
          <w:rFonts w:ascii="Arial" w:hAnsi="Arial" w:cs="Arial"/>
          <w:sz w:val="23"/>
          <w:szCs w:val="23"/>
          <w:lang w:val="en-US"/>
        </w:rPr>
        <w:t>VII.</w:t>
      </w:r>
    </w:p>
    <w:p w14:paraId="7F606A2A" w14:textId="1E89AA52" w:rsidR="00F83CF4" w:rsidRPr="005873FD" w:rsidRDefault="00C652C1" w:rsidP="00F83CF4">
      <w:pPr>
        <w:pStyle w:val="Stext1"/>
        <w:ind w:left="0"/>
        <w:rPr>
          <w:rFonts w:ascii="Arial" w:hAnsi="Arial" w:cs="Arial"/>
          <w:sz w:val="20"/>
          <w:szCs w:val="23"/>
          <w:lang w:val="en-US"/>
        </w:rPr>
      </w:pPr>
      <w:r>
        <w:rPr>
          <w:rFonts w:ascii="Arial" w:hAnsi="Arial" w:cs="Arial"/>
          <w:sz w:val="20"/>
          <w:szCs w:val="23"/>
          <w:lang w:val="en-US"/>
        </w:rPr>
        <w:t>The Responsible Party has the right to access the systems used by the Contract Processor in the relevant contract data processing for the purpose of inspection and to the premises used by the Contract Processor for this purpose. Such access or entry will require prior advance notice of three days by the Responsible Party or a third party hired by him accompanied by an informed representative of the Contract Processor. In the case of suspicion or indication of major</w:t>
      </w:r>
      <w:r w:rsidR="00F83CF4" w:rsidRPr="005873FD">
        <w:rPr>
          <w:rFonts w:ascii="Arial" w:hAnsi="Arial" w:cs="Arial"/>
          <w:sz w:val="20"/>
          <w:szCs w:val="23"/>
          <w:lang w:val="en-US"/>
        </w:rPr>
        <w:t xml:space="preserve"> </w:t>
      </w:r>
      <w:r>
        <w:rPr>
          <w:rFonts w:ascii="Arial" w:hAnsi="Arial" w:cs="Arial"/>
          <w:sz w:val="20"/>
          <w:szCs w:val="23"/>
          <w:lang w:val="en-US"/>
        </w:rPr>
        <w:t xml:space="preserve">breaches of </w:t>
      </w:r>
      <w:proofErr w:type="gramStart"/>
      <w:r>
        <w:rPr>
          <w:rFonts w:ascii="Arial" w:hAnsi="Arial" w:cs="Arial"/>
          <w:sz w:val="20"/>
          <w:szCs w:val="23"/>
          <w:lang w:val="en-US"/>
        </w:rPr>
        <w:t>security</w:t>
      </w:r>
      <w:proofErr w:type="gramEnd"/>
      <w:r>
        <w:rPr>
          <w:rFonts w:ascii="Arial" w:hAnsi="Arial" w:cs="Arial"/>
          <w:sz w:val="20"/>
          <w:szCs w:val="23"/>
          <w:lang w:val="en-US"/>
        </w:rPr>
        <w:t xml:space="preserve"> precautions by the Contract Processor or third parties the Responsible Party must be immediately granted access to the system or entry to the premises being used</w:t>
      </w:r>
      <w:r w:rsidR="00F83CF4" w:rsidRPr="005873FD">
        <w:rPr>
          <w:rFonts w:ascii="Arial" w:hAnsi="Arial" w:cs="Arial"/>
          <w:sz w:val="20"/>
          <w:szCs w:val="23"/>
          <w:lang w:val="en-US"/>
        </w:rPr>
        <w:t xml:space="preserve">.  </w:t>
      </w:r>
    </w:p>
    <w:p w14:paraId="6FB8CEE5" w14:textId="77777777" w:rsidR="00173880" w:rsidRDefault="00173880" w:rsidP="00F83CF4">
      <w:pPr>
        <w:jc w:val="both"/>
        <w:rPr>
          <w:rFonts w:cs="Arial"/>
          <w:sz w:val="23"/>
          <w:szCs w:val="23"/>
          <w:lang w:val="en-US"/>
        </w:rPr>
      </w:pPr>
    </w:p>
    <w:p w14:paraId="1FE61BEF" w14:textId="77777777" w:rsidR="00173880" w:rsidRDefault="00173880" w:rsidP="00F83CF4">
      <w:pPr>
        <w:jc w:val="both"/>
        <w:rPr>
          <w:rFonts w:cs="Arial"/>
          <w:sz w:val="23"/>
          <w:szCs w:val="23"/>
          <w:lang w:val="en-US"/>
        </w:rPr>
      </w:pPr>
    </w:p>
    <w:p w14:paraId="59CA534C" w14:textId="77777777" w:rsidR="00173880" w:rsidRDefault="00173880" w:rsidP="00F83CF4">
      <w:pPr>
        <w:jc w:val="both"/>
        <w:rPr>
          <w:rFonts w:cs="Arial"/>
          <w:sz w:val="23"/>
          <w:szCs w:val="23"/>
          <w:lang w:val="en-US"/>
        </w:rPr>
      </w:pPr>
    </w:p>
    <w:p w14:paraId="41EA82A5" w14:textId="77777777" w:rsidR="00173880" w:rsidRPr="005873FD" w:rsidRDefault="00173880" w:rsidP="00F83CF4">
      <w:pPr>
        <w:jc w:val="both"/>
        <w:rPr>
          <w:rFonts w:cs="Arial"/>
          <w:sz w:val="23"/>
          <w:szCs w:val="23"/>
          <w:lang w:val="en-US"/>
        </w:rPr>
      </w:pPr>
    </w:p>
    <w:p w14:paraId="16B3688C" w14:textId="77777777" w:rsidR="00F83CF4" w:rsidRPr="005873FD" w:rsidRDefault="00F83CF4" w:rsidP="00F83CF4">
      <w:pPr>
        <w:jc w:val="both"/>
        <w:rPr>
          <w:rFonts w:cs="Arial"/>
          <w:sz w:val="23"/>
          <w:szCs w:val="23"/>
          <w:lang w:val="en-US"/>
        </w:rPr>
      </w:pPr>
    </w:p>
    <w:tbl>
      <w:tblPr>
        <w:tblStyle w:val="Tabellenraster"/>
        <w:tblW w:w="9606" w:type="dxa"/>
        <w:tblLook w:val="04A0" w:firstRow="1" w:lastRow="0" w:firstColumn="1" w:lastColumn="0" w:noHBand="0" w:noVBand="1"/>
      </w:tblPr>
      <w:tblGrid>
        <w:gridCol w:w="3652"/>
        <w:gridCol w:w="2410"/>
        <w:gridCol w:w="3544"/>
      </w:tblGrid>
      <w:tr w:rsidR="00F83CF4" w:rsidRPr="00AB43B6" w14:paraId="0DC00A24" w14:textId="77777777" w:rsidTr="002173C0">
        <w:trPr>
          <w:trHeight w:val="376"/>
        </w:trPr>
        <w:tc>
          <w:tcPr>
            <w:tcW w:w="3652" w:type="dxa"/>
          </w:tcPr>
          <w:p w14:paraId="7BBE75F5" w14:textId="16AA1173" w:rsidR="00F83CF4" w:rsidRPr="005873FD" w:rsidRDefault="00173880" w:rsidP="00173880">
            <w:pPr>
              <w:jc w:val="both"/>
              <w:rPr>
                <w:lang w:val="en-US"/>
              </w:rPr>
            </w:pPr>
            <w:r>
              <w:rPr>
                <w:lang w:val="en-US"/>
              </w:rPr>
              <w:t>Company signing for the Client/”Responsible Party” after May 25, 2018</w:t>
            </w:r>
          </w:p>
        </w:tc>
        <w:tc>
          <w:tcPr>
            <w:tcW w:w="2410" w:type="dxa"/>
            <w:tcBorders>
              <w:top w:val="nil"/>
              <w:bottom w:val="nil"/>
            </w:tcBorders>
          </w:tcPr>
          <w:p w14:paraId="54C0338F" w14:textId="77777777" w:rsidR="00F83CF4" w:rsidRPr="005873FD" w:rsidRDefault="00F83CF4" w:rsidP="002173C0">
            <w:pPr>
              <w:jc w:val="both"/>
              <w:rPr>
                <w:lang w:val="en-US"/>
              </w:rPr>
            </w:pPr>
          </w:p>
        </w:tc>
        <w:tc>
          <w:tcPr>
            <w:tcW w:w="3544" w:type="dxa"/>
          </w:tcPr>
          <w:p w14:paraId="6C86E304" w14:textId="3DC98D1D" w:rsidR="00F83CF4" w:rsidRPr="005873FD" w:rsidRDefault="00173880" w:rsidP="00173880">
            <w:pPr>
              <w:jc w:val="both"/>
              <w:rPr>
                <w:lang w:val="en-US"/>
              </w:rPr>
            </w:pPr>
            <w:r>
              <w:rPr>
                <w:lang w:val="en-US"/>
              </w:rPr>
              <w:t>Company signing for the Service Provider/”Contract Processor” after May 25, 2018</w:t>
            </w:r>
          </w:p>
        </w:tc>
      </w:tr>
      <w:tr w:rsidR="00F83CF4" w:rsidRPr="005873FD" w14:paraId="03D603AE" w14:textId="77777777" w:rsidTr="002173C0">
        <w:trPr>
          <w:trHeight w:val="1319"/>
        </w:trPr>
        <w:tc>
          <w:tcPr>
            <w:tcW w:w="3652" w:type="dxa"/>
          </w:tcPr>
          <w:p w14:paraId="1B51B9F5" w14:textId="77777777" w:rsidR="00F83CF4" w:rsidRPr="005873FD" w:rsidRDefault="00F83CF4" w:rsidP="002173C0">
            <w:pPr>
              <w:jc w:val="both"/>
              <w:rPr>
                <w:bCs/>
                <w:lang w:val="en-US"/>
              </w:rPr>
            </w:pPr>
            <w:r w:rsidRPr="005873FD">
              <w:rPr>
                <w:bCs/>
                <w:lang w:val="en-US"/>
              </w:rPr>
              <w:t>REWE International AG</w:t>
            </w:r>
          </w:p>
          <w:p w14:paraId="2957AC4B" w14:textId="77777777" w:rsidR="00F83CF4" w:rsidRPr="005873FD" w:rsidRDefault="00F83CF4" w:rsidP="002173C0">
            <w:pPr>
              <w:jc w:val="both"/>
              <w:rPr>
                <w:lang w:val="en-US"/>
              </w:rPr>
            </w:pPr>
          </w:p>
        </w:tc>
        <w:tc>
          <w:tcPr>
            <w:tcW w:w="2410" w:type="dxa"/>
            <w:tcBorders>
              <w:top w:val="nil"/>
              <w:bottom w:val="nil"/>
            </w:tcBorders>
          </w:tcPr>
          <w:p w14:paraId="23798D3E" w14:textId="77777777" w:rsidR="00F83CF4" w:rsidRPr="005873FD" w:rsidRDefault="00F83CF4" w:rsidP="002173C0">
            <w:pPr>
              <w:jc w:val="both"/>
              <w:rPr>
                <w:lang w:val="en-US"/>
              </w:rPr>
            </w:pPr>
          </w:p>
        </w:tc>
        <w:tc>
          <w:tcPr>
            <w:tcW w:w="3544" w:type="dxa"/>
          </w:tcPr>
          <w:p w14:paraId="092C4EC1" w14:textId="77777777" w:rsidR="00F83CF4" w:rsidRPr="005873FD" w:rsidRDefault="00F83CF4" w:rsidP="002173C0">
            <w:pPr>
              <w:jc w:val="both"/>
              <w:rPr>
                <w:lang w:val="en-US"/>
              </w:rPr>
            </w:pPr>
          </w:p>
        </w:tc>
      </w:tr>
      <w:tr w:rsidR="00F83CF4" w:rsidRPr="005873FD" w14:paraId="5C4FB958" w14:textId="77777777" w:rsidTr="002173C0">
        <w:trPr>
          <w:trHeight w:val="425"/>
        </w:trPr>
        <w:tc>
          <w:tcPr>
            <w:tcW w:w="3652" w:type="dxa"/>
          </w:tcPr>
          <w:p w14:paraId="4457DB37" w14:textId="7B15989E" w:rsidR="00F83CF4" w:rsidRPr="005873FD" w:rsidRDefault="00F83CF4" w:rsidP="00D70526">
            <w:pPr>
              <w:jc w:val="both"/>
              <w:rPr>
                <w:lang w:val="en-US"/>
              </w:rPr>
            </w:pPr>
            <w:r w:rsidRPr="005873FD">
              <w:rPr>
                <w:lang w:val="en-US"/>
              </w:rPr>
              <w:t>Dat</w:t>
            </w:r>
            <w:r w:rsidR="00D70526" w:rsidRPr="005873FD">
              <w:rPr>
                <w:lang w:val="en-US"/>
              </w:rPr>
              <w:t>e</w:t>
            </w:r>
            <w:r w:rsidRPr="005873FD">
              <w:rPr>
                <w:lang w:val="en-US"/>
              </w:rPr>
              <w:t xml:space="preserve">: </w:t>
            </w:r>
          </w:p>
        </w:tc>
        <w:tc>
          <w:tcPr>
            <w:tcW w:w="2410" w:type="dxa"/>
            <w:tcBorders>
              <w:top w:val="nil"/>
              <w:bottom w:val="nil"/>
            </w:tcBorders>
          </w:tcPr>
          <w:p w14:paraId="79819EE0" w14:textId="77777777" w:rsidR="00F83CF4" w:rsidRPr="005873FD" w:rsidRDefault="00F83CF4" w:rsidP="002173C0">
            <w:pPr>
              <w:jc w:val="both"/>
              <w:rPr>
                <w:lang w:val="en-US"/>
              </w:rPr>
            </w:pPr>
          </w:p>
        </w:tc>
        <w:tc>
          <w:tcPr>
            <w:tcW w:w="3544" w:type="dxa"/>
          </w:tcPr>
          <w:p w14:paraId="7CB8E5AB" w14:textId="581A6651" w:rsidR="00F83CF4" w:rsidRPr="005873FD" w:rsidRDefault="00F83CF4" w:rsidP="00D70526">
            <w:pPr>
              <w:jc w:val="both"/>
              <w:rPr>
                <w:lang w:val="en-US"/>
              </w:rPr>
            </w:pPr>
            <w:r w:rsidRPr="005873FD">
              <w:rPr>
                <w:lang w:val="en-US"/>
              </w:rPr>
              <w:t>Dat</w:t>
            </w:r>
            <w:r w:rsidR="00D70526" w:rsidRPr="005873FD">
              <w:rPr>
                <w:lang w:val="en-US"/>
              </w:rPr>
              <w:t>e</w:t>
            </w:r>
            <w:r w:rsidRPr="005873FD">
              <w:rPr>
                <w:lang w:val="en-US"/>
              </w:rPr>
              <w:t>:</w:t>
            </w:r>
          </w:p>
        </w:tc>
      </w:tr>
    </w:tbl>
    <w:p w14:paraId="79865848" w14:textId="77777777" w:rsidR="00F83CF4" w:rsidRPr="005873FD" w:rsidRDefault="00F83CF4" w:rsidP="00F83CF4">
      <w:pPr>
        <w:jc w:val="both"/>
        <w:rPr>
          <w:b/>
          <w:i/>
          <w:lang w:val="en-US"/>
        </w:rPr>
      </w:pPr>
    </w:p>
    <w:p w14:paraId="61FDBEC5" w14:textId="6AF7578C" w:rsidR="002173C0" w:rsidRPr="005873FD" w:rsidRDefault="002173C0">
      <w:pPr>
        <w:overflowPunct/>
        <w:autoSpaceDE/>
        <w:autoSpaceDN/>
        <w:adjustRightInd/>
        <w:textAlignment w:val="auto"/>
        <w:rPr>
          <w:sz w:val="22"/>
          <w:szCs w:val="22"/>
          <w:lang w:val="en-US"/>
        </w:rPr>
      </w:pPr>
      <w:r w:rsidRPr="005873FD">
        <w:rPr>
          <w:sz w:val="22"/>
          <w:szCs w:val="22"/>
          <w:lang w:val="en-US"/>
        </w:rPr>
        <w:br w:type="page"/>
      </w:r>
    </w:p>
    <w:p w14:paraId="6415FC56" w14:textId="2AA3284A" w:rsidR="00B92AA4" w:rsidRPr="005873FD" w:rsidRDefault="00B92AA4" w:rsidP="003B7FAD">
      <w:pPr>
        <w:pStyle w:val="berschrift2"/>
        <w:jc w:val="right"/>
        <w:rPr>
          <w:sz w:val="28"/>
          <w:szCs w:val="22"/>
          <w:lang w:val="en-US"/>
        </w:rPr>
      </w:pPr>
      <w:r w:rsidRPr="005873FD">
        <w:rPr>
          <w:sz w:val="28"/>
          <w:szCs w:val="22"/>
          <w:lang w:val="en-US"/>
        </w:rPr>
        <w:lastRenderedPageBreak/>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r>
      <w:r w:rsidRPr="005873FD">
        <w:rPr>
          <w:sz w:val="28"/>
          <w:szCs w:val="22"/>
          <w:lang w:val="en-US"/>
        </w:rPr>
        <w:tab/>
        <w:t xml:space="preserve"> </w:t>
      </w:r>
      <w:r w:rsidR="00E64C87" w:rsidRPr="005873FD">
        <w:rPr>
          <w:b w:val="0"/>
          <w:sz w:val="28"/>
          <w:szCs w:val="22"/>
          <w:lang w:val="en-US"/>
        </w:rPr>
        <w:t xml:space="preserve">  </w:t>
      </w:r>
      <w:bookmarkStart w:id="33" w:name="_Toc498520017"/>
      <w:proofErr w:type="spellStart"/>
      <w:proofErr w:type="gramStart"/>
      <w:r w:rsidRPr="005873FD">
        <w:rPr>
          <w:lang w:val="en-US"/>
        </w:rPr>
        <w:t>Anhang</w:t>
      </w:r>
      <w:proofErr w:type="spellEnd"/>
      <w:r w:rsidRPr="005873FD">
        <w:rPr>
          <w:lang w:val="en-US"/>
        </w:rPr>
        <w:t xml:space="preserve"> </w:t>
      </w:r>
      <w:r w:rsidR="00353F84" w:rsidRPr="005873FD">
        <w:rPr>
          <w:lang w:val="en-US"/>
        </w:rPr>
        <w:t>./</w:t>
      </w:r>
      <w:proofErr w:type="gramEnd"/>
      <w:r w:rsidRPr="005873FD">
        <w:rPr>
          <w:lang w:val="en-US"/>
        </w:rPr>
        <w:t>3</w:t>
      </w:r>
      <w:bookmarkEnd w:id="33"/>
    </w:p>
    <w:p w14:paraId="05CBDD3C" w14:textId="77777777" w:rsidR="00353F84" w:rsidRPr="005873FD" w:rsidRDefault="00353F84" w:rsidP="002173C0">
      <w:pPr>
        <w:rPr>
          <w:sz w:val="22"/>
          <w:szCs w:val="22"/>
          <w:lang w:val="en-US"/>
        </w:rPr>
      </w:pPr>
    </w:p>
    <w:p w14:paraId="3CE6C587" w14:textId="77777777" w:rsidR="00815D94" w:rsidRPr="005873FD" w:rsidRDefault="00815D94" w:rsidP="00E64C87">
      <w:pPr>
        <w:jc w:val="center"/>
        <w:rPr>
          <w:b/>
          <w:sz w:val="32"/>
          <w:szCs w:val="22"/>
          <w:lang w:val="en-US"/>
        </w:rPr>
      </w:pPr>
    </w:p>
    <w:p w14:paraId="7822CE66" w14:textId="77777777" w:rsidR="00AB43B6" w:rsidRPr="00AB43B6" w:rsidRDefault="00AB43B6" w:rsidP="00AB43B6">
      <w:pPr>
        <w:overflowPunct/>
        <w:autoSpaceDE/>
        <w:autoSpaceDN/>
        <w:adjustRightInd/>
        <w:spacing w:before="310" w:after="540" w:line="470" w:lineRule="exact"/>
        <w:jc w:val="center"/>
        <w:textAlignment w:val="auto"/>
        <w:rPr>
          <w:rFonts w:cs="Arial"/>
          <w:b/>
          <w:bCs/>
          <w:caps/>
          <w:spacing w:val="40"/>
          <w:sz w:val="40"/>
          <w:szCs w:val="40"/>
          <w:lang w:eastAsia="en-GB" w:bidi="en-GB"/>
        </w:rPr>
      </w:pPr>
      <w:r w:rsidRPr="00AB43B6">
        <w:rPr>
          <w:rFonts w:cs="Arial"/>
          <w:b/>
          <w:bCs/>
          <w:caps/>
          <w:spacing w:val="40"/>
          <w:sz w:val="40"/>
          <w:szCs w:val="40"/>
          <w:lang w:eastAsia="en-GB" w:bidi="en-GB"/>
        </w:rPr>
        <w:t>NON DISCLOSURE AGREEMENT</w:t>
      </w:r>
    </w:p>
    <w:p w14:paraId="6A552446" w14:textId="77777777" w:rsidR="00AB43B6" w:rsidRPr="00AB43B6" w:rsidRDefault="00AB43B6" w:rsidP="00AB43B6">
      <w:pPr>
        <w:overflowPunct/>
        <w:autoSpaceDE/>
        <w:autoSpaceDN/>
        <w:adjustRightInd/>
        <w:spacing w:line="310" w:lineRule="exact"/>
        <w:jc w:val="center"/>
        <w:textAlignment w:val="auto"/>
        <w:rPr>
          <w:rFonts w:cs="Arial"/>
          <w:sz w:val="24"/>
          <w:szCs w:val="24"/>
          <w:lang w:eastAsia="en-GB" w:bidi="en-GB"/>
        </w:rPr>
      </w:pPr>
    </w:p>
    <w:p w14:paraId="5F5D9022" w14:textId="77777777" w:rsidR="00AB43B6" w:rsidRPr="00AB43B6" w:rsidRDefault="00AB43B6" w:rsidP="00AB43B6">
      <w:pPr>
        <w:overflowPunct/>
        <w:autoSpaceDE/>
        <w:autoSpaceDN/>
        <w:adjustRightInd/>
        <w:spacing w:line="310" w:lineRule="exact"/>
        <w:jc w:val="center"/>
        <w:textAlignment w:val="auto"/>
        <w:rPr>
          <w:rFonts w:cs="Arial"/>
          <w:sz w:val="24"/>
          <w:szCs w:val="24"/>
          <w:lang w:eastAsia="en-GB" w:bidi="en-GB"/>
        </w:rPr>
      </w:pPr>
    </w:p>
    <w:p w14:paraId="236F481D" w14:textId="77777777" w:rsidR="00AB43B6" w:rsidRPr="00AB43B6" w:rsidRDefault="00AB43B6" w:rsidP="00AB43B6">
      <w:pPr>
        <w:overflowPunct/>
        <w:autoSpaceDE/>
        <w:autoSpaceDN/>
        <w:adjustRightInd/>
        <w:spacing w:line="310" w:lineRule="exact"/>
        <w:jc w:val="center"/>
        <w:textAlignment w:val="auto"/>
        <w:rPr>
          <w:rFonts w:cs="Arial"/>
          <w:sz w:val="24"/>
          <w:szCs w:val="24"/>
          <w:lang w:eastAsia="en-GB" w:bidi="en-GB"/>
        </w:rPr>
      </w:pPr>
      <w:proofErr w:type="spellStart"/>
      <w:r w:rsidRPr="00AB43B6">
        <w:rPr>
          <w:rFonts w:cs="Arial"/>
          <w:sz w:val="24"/>
          <w:szCs w:val="22"/>
          <w:lang w:eastAsia="en-GB" w:bidi="en-GB"/>
        </w:rPr>
        <w:t>concluded</w:t>
      </w:r>
      <w:proofErr w:type="spellEnd"/>
      <w:r w:rsidRPr="00AB43B6">
        <w:rPr>
          <w:rFonts w:cs="Arial"/>
          <w:sz w:val="24"/>
          <w:szCs w:val="22"/>
          <w:lang w:eastAsia="en-GB" w:bidi="en-GB"/>
        </w:rPr>
        <w:t xml:space="preserve"> </w:t>
      </w:r>
      <w:proofErr w:type="spellStart"/>
      <w:r w:rsidRPr="00AB43B6">
        <w:rPr>
          <w:rFonts w:cs="Arial"/>
          <w:sz w:val="24"/>
          <w:szCs w:val="22"/>
          <w:lang w:eastAsia="en-GB" w:bidi="en-GB"/>
        </w:rPr>
        <w:t>between</w:t>
      </w:r>
      <w:proofErr w:type="spellEnd"/>
    </w:p>
    <w:p w14:paraId="7F2E3941" w14:textId="77777777" w:rsidR="00AB43B6" w:rsidRPr="00AB43B6" w:rsidRDefault="00AB43B6" w:rsidP="00AB43B6">
      <w:pPr>
        <w:overflowPunct/>
        <w:autoSpaceDE/>
        <w:autoSpaceDN/>
        <w:adjustRightInd/>
        <w:spacing w:line="310" w:lineRule="exact"/>
        <w:jc w:val="center"/>
        <w:textAlignment w:val="auto"/>
        <w:rPr>
          <w:rFonts w:cs="Arial"/>
          <w:sz w:val="24"/>
          <w:szCs w:val="24"/>
          <w:lang w:eastAsia="en-GB" w:bidi="en-GB"/>
        </w:rPr>
      </w:pPr>
    </w:p>
    <w:p w14:paraId="2B575FB6" w14:textId="77777777" w:rsidR="00AB43B6" w:rsidRPr="00AB43B6" w:rsidRDefault="00AB43B6" w:rsidP="00AB43B6">
      <w:pPr>
        <w:overflowPunct/>
        <w:autoSpaceDE/>
        <w:autoSpaceDN/>
        <w:adjustRightInd/>
        <w:spacing w:line="310" w:lineRule="exact"/>
        <w:jc w:val="center"/>
        <w:textAlignment w:val="auto"/>
        <w:rPr>
          <w:rFonts w:cs="Arial"/>
          <w:sz w:val="24"/>
          <w:szCs w:val="24"/>
          <w:lang w:eastAsia="en-GB" w:bidi="en-GB"/>
        </w:rPr>
      </w:pPr>
    </w:p>
    <w:p w14:paraId="51FF8E93" w14:textId="77777777" w:rsidR="00AB43B6" w:rsidRPr="00AB43B6" w:rsidRDefault="00AB43B6" w:rsidP="00AB43B6">
      <w:pPr>
        <w:overflowPunct/>
        <w:autoSpaceDE/>
        <w:autoSpaceDN/>
        <w:adjustRightInd/>
        <w:spacing w:line="310" w:lineRule="exact"/>
        <w:jc w:val="center"/>
        <w:textAlignment w:val="auto"/>
        <w:rPr>
          <w:rFonts w:cs="Arial"/>
          <w:b/>
          <w:bCs/>
          <w:sz w:val="24"/>
          <w:szCs w:val="24"/>
          <w:lang w:val="de-AT" w:eastAsia="en-GB" w:bidi="en-GB"/>
        </w:rPr>
      </w:pPr>
      <w:r w:rsidRPr="00AB43B6">
        <w:rPr>
          <w:rFonts w:cs="Arial"/>
          <w:b/>
          <w:sz w:val="24"/>
          <w:szCs w:val="22"/>
          <w:lang w:val="de-AT" w:eastAsia="en-GB" w:bidi="en-GB"/>
        </w:rPr>
        <w:t>REWE International Dienstleistungsgesellschaft m. b. H.</w:t>
      </w:r>
    </w:p>
    <w:p w14:paraId="540D85DA" w14:textId="77777777" w:rsidR="00AB43B6" w:rsidRPr="00AB43B6" w:rsidRDefault="00AB43B6" w:rsidP="00AB43B6">
      <w:pPr>
        <w:overflowPunct/>
        <w:autoSpaceDE/>
        <w:autoSpaceDN/>
        <w:adjustRightInd/>
        <w:spacing w:line="310" w:lineRule="exact"/>
        <w:jc w:val="center"/>
        <w:textAlignment w:val="auto"/>
        <w:rPr>
          <w:rFonts w:cs="Arial"/>
          <w:sz w:val="24"/>
          <w:szCs w:val="24"/>
          <w:lang w:val="de-AT" w:eastAsia="en-GB" w:bidi="en-GB"/>
        </w:rPr>
      </w:pPr>
      <w:r w:rsidRPr="00AB43B6">
        <w:rPr>
          <w:rFonts w:cs="Arial"/>
          <w:sz w:val="24"/>
          <w:szCs w:val="22"/>
          <w:lang w:val="de-AT" w:eastAsia="en-GB" w:bidi="en-GB"/>
        </w:rPr>
        <w:t>Industriezentrum Niederösterreich Süd, Straße 3, Objekt 16</w:t>
      </w:r>
    </w:p>
    <w:p w14:paraId="25D4DDFB"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r w:rsidRPr="00AB43B6">
        <w:rPr>
          <w:rFonts w:cs="Arial"/>
          <w:sz w:val="24"/>
          <w:szCs w:val="22"/>
          <w:lang w:val="en-GB" w:eastAsia="en-GB" w:bidi="en-GB"/>
        </w:rPr>
        <w:t xml:space="preserve">2355 Wiener Neudorf </w:t>
      </w:r>
    </w:p>
    <w:p w14:paraId="72549B3B"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32D4175A"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0D90A759"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5C50D54F"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24141FB4"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3310FFD4"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2E332DC6"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roofErr w:type="gramStart"/>
      <w:r w:rsidRPr="00AB43B6">
        <w:rPr>
          <w:rFonts w:cs="Arial"/>
          <w:sz w:val="24"/>
          <w:szCs w:val="22"/>
          <w:lang w:val="en-GB" w:eastAsia="en-GB" w:bidi="en-GB"/>
        </w:rPr>
        <w:t>and</w:t>
      </w:r>
      <w:proofErr w:type="gramEnd"/>
    </w:p>
    <w:p w14:paraId="7C6FE2E3"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tbl>
      <w:tblPr>
        <w:tblStyle w:val="Tabellenraster"/>
        <w:tblW w:w="0" w:type="auto"/>
        <w:jc w:val="center"/>
        <w:tblBorders>
          <w:top w:val="none" w:sz="0" w:space="0" w:color="auto"/>
          <w:left w:val="none" w:sz="0" w:space="0" w:color="auto"/>
          <w:bottom w:val="single" w:sz="4" w:space="0" w:color="BFBFBF"/>
          <w:right w:val="none" w:sz="0" w:space="0" w:color="auto"/>
          <w:insideH w:val="single" w:sz="4" w:space="0" w:color="BFBFBF"/>
          <w:insideV w:val="none" w:sz="0" w:space="0" w:color="auto"/>
        </w:tblBorders>
        <w:tblLook w:val="04A0" w:firstRow="1" w:lastRow="0" w:firstColumn="1" w:lastColumn="0" w:noHBand="0" w:noVBand="1"/>
      </w:tblPr>
      <w:tblGrid>
        <w:gridCol w:w="6465"/>
      </w:tblGrid>
      <w:tr w:rsidR="00AB43B6" w:rsidRPr="00AB43B6" w14:paraId="603DA69C" w14:textId="77777777" w:rsidTr="00AB43B6">
        <w:trPr>
          <w:trHeight w:val="461"/>
          <w:jc w:val="center"/>
        </w:trPr>
        <w:tc>
          <w:tcPr>
            <w:tcW w:w="6465" w:type="dxa"/>
            <w:vAlign w:val="bottom"/>
          </w:tcPr>
          <w:p w14:paraId="6B60161F" w14:textId="77777777" w:rsidR="00AB43B6" w:rsidRPr="00AB43B6" w:rsidRDefault="00AB43B6" w:rsidP="00AB43B6">
            <w:pPr>
              <w:overflowPunct/>
              <w:autoSpaceDE/>
              <w:autoSpaceDN/>
              <w:adjustRightInd/>
              <w:spacing w:line="310" w:lineRule="exact"/>
              <w:jc w:val="center"/>
              <w:textAlignment w:val="auto"/>
              <w:rPr>
                <w:rFonts w:cs="Arial"/>
                <w:sz w:val="22"/>
                <w:szCs w:val="22"/>
                <w:lang w:val="en-GB" w:eastAsia="en-GB" w:bidi="en-GB"/>
              </w:rPr>
            </w:pPr>
          </w:p>
        </w:tc>
      </w:tr>
      <w:tr w:rsidR="00AB43B6" w:rsidRPr="00AB43B6" w14:paraId="4841FF96" w14:textId="77777777" w:rsidTr="00AB43B6">
        <w:trPr>
          <w:trHeight w:val="434"/>
          <w:jc w:val="center"/>
        </w:trPr>
        <w:tc>
          <w:tcPr>
            <w:tcW w:w="6465" w:type="dxa"/>
            <w:vAlign w:val="bottom"/>
          </w:tcPr>
          <w:p w14:paraId="382D988C" w14:textId="77777777" w:rsidR="00AB43B6" w:rsidRPr="00AB43B6" w:rsidRDefault="00AB43B6" w:rsidP="00AB43B6">
            <w:pPr>
              <w:overflowPunct/>
              <w:autoSpaceDE/>
              <w:autoSpaceDN/>
              <w:adjustRightInd/>
              <w:spacing w:line="310" w:lineRule="exact"/>
              <w:jc w:val="center"/>
              <w:textAlignment w:val="auto"/>
              <w:rPr>
                <w:rFonts w:cs="Arial"/>
                <w:sz w:val="22"/>
                <w:szCs w:val="22"/>
                <w:lang w:val="en-GB" w:eastAsia="en-GB" w:bidi="en-GB"/>
              </w:rPr>
            </w:pPr>
          </w:p>
        </w:tc>
      </w:tr>
      <w:tr w:rsidR="00AB43B6" w:rsidRPr="00AB43B6" w14:paraId="6B7B498C" w14:textId="77777777" w:rsidTr="00AB43B6">
        <w:trPr>
          <w:trHeight w:val="461"/>
          <w:jc w:val="center"/>
        </w:trPr>
        <w:tc>
          <w:tcPr>
            <w:tcW w:w="6465" w:type="dxa"/>
            <w:vAlign w:val="bottom"/>
          </w:tcPr>
          <w:p w14:paraId="26F6F755" w14:textId="77777777" w:rsidR="00AB43B6" w:rsidRPr="00AB43B6" w:rsidRDefault="00AB43B6" w:rsidP="00AB43B6">
            <w:pPr>
              <w:overflowPunct/>
              <w:autoSpaceDE/>
              <w:autoSpaceDN/>
              <w:adjustRightInd/>
              <w:spacing w:line="310" w:lineRule="exact"/>
              <w:jc w:val="center"/>
              <w:textAlignment w:val="auto"/>
              <w:rPr>
                <w:rFonts w:cs="Arial"/>
                <w:sz w:val="22"/>
                <w:szCs w:val="22"/>
                <w:lang w:val="en-GB" w:eastAsia="en-GB" w:bidi="en-GB"/>
              </w:rPr>
            </w:pPr>
          </w:p>
        </w:tc>
      </w:tr>
    </w:tbl>
    <w:p w14:paraId="73C17F9C"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61497855"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5A9A4E09"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6CB0A474"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r w:rsidRPr="00AB43B6">
        <w:rPr>
          <w:rFonts w:cs="Arial"/>
          <w:sz w:val="24"/>
          <w:szCs w:val="22"/>
          <w:lang w:val="en-GB" w:eastAsia="en-GB" w:bidi="en-GB"/>
        </w:rPr>
        <w:t>The "Service Provider":</w:t>
      </w:r>
    </w:p>
    <w:p w14:paraId="4FA1F9A4"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13F2DA07"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66A30307" w14:textId="77777777" w:rsidR="00AB43B6" w:rsidRPr="00AB43B6" w:rsidRDefault="00AB43B6" w:rsidP="00AB43B6">
      <w:pPr>
        <w:overflowPunct/>
        <w:autoSpaceDE/>
        <w:autoSpaceDN/>
        <w:adjustRightInd/>
        <w:spacing w:line="310" w:lineRule="exact"/>
        <w:jc w:val="center"/>
        <w:textAlignment w:val="auto"/>
        <w:rPr>
          <w:rFonts w:cs="Arial"/>
          <w:sz w:val="24"/>
          <w:szCs w:val="24"/>
          <w:lang w:val="en-GB" w:eastAsia="en-GB" w:bidi="en-GB"/>
        </w:rPr>
      </w:pPr>
    </w:p>
    <w:p w14:paraId="16B7FE22" w14:textId="77777777" w:rsidR="00AB43B6" w:rsidRPr="00AB43B6" w:rsidRDefault="00AB43B6" w:rsidP="00AB43B6">
      <w:pPr>
        <w:overflowPunct/>
        <w:autoSpaceDE/>
        <w:autoSpaceDN/>
        <w:adjustRightInd/>
        <w:spacing w:line="310" w:lineRule="exact"/>
        <w:jc w:val="both"/>
        <w:textAlignment w:val="auto"/>
        <w:rPr>
          <w:rFonts w:cs="Arial"/>
          <w:sz w:val="22"/>
          <w:szCs w:val="22"/>
          <w:lang w:val="en-GB" w:eastAsia="en-GB" w:bidi="en-GB"/>
        </w:rPr>
        <w:sectPr w:rsidR="00AB43B6" w:rsidRPr="00AB43B6">
          <w:footerReference w:type="default" r:id="rId13"/>
          <w:pgSz w:w="11906" w:h="16838"/>
          <w:pgMar w:top="1871" w:right="1247" w:bottom="1871" w:left="1418" w:header="709" w:footer="709" w:gutter="0"/>
          <w:cols w:space="720"/>
          <w:formProt w:val="0"/>
          <w:vAlign w:val="center"/>
          <w:docGrid w:linePitch="299" w:charSpace="-2049"/>
        </w:sectPr>
      </w:pPr>
    </w:p>
    <w:p w14:paraId="2B9D28FB" w14:textId="77777777" w:rsidR="00AB43B6" w:rsidRPr="00AB43B6" w:rsidRDefault="00AB43B6" w:rsidP="00AB43B6">
      <w:pPr>
        <w:keepNext/>
        <w:overflowPunct/>
        <w:autoSpaceDE/>
        <w:autoSpaceDN/>
        <w:adjustRightInd/>
        <w:spacing w:before="310" w:after="240" w:line="310" w:lineRule="exact"/>
        <w:jc w:val="both"/>
        <w:textAlignment w:val="auto"/>
        <w:rPr>
          <w:b/>
          <w:bCs/>
          <w:sz w:val="22"/>
          <w:szCs w:val="22"/>
          <w:lang w:val="en-GB" w:eastAsia="en-GB" w:bidi="en-GB"/>
        </w:rPr>
      </w:pPr>
      <w:bookmarkStart w:id="34" w:name="_Toc105386385"/>
      <w:bookmarkEnd w:id="34"/>
      <w:r w:rsidRPr="00AB43B6">
        <w:rPr>
          <w:b/>
          <w:bCs/>
          <w:caps/>
          <w:sz w:val="22"/>
          <w:szCs w:val="22"/>
          <w:lang w:val="en-GB" w:eastAsia="en-GB" w:bidi="en-GB"/>
        </w:rPr>
        <w:lastRenderedPageBreak/>
        <w:t>Preamble</w:t>
      </w:r>
    </w:p>
    <w:p w14:paraId="167AE08B" w14:textId="77777777" w:rsidR="00AB43B6" w:rsidRP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 xml:space="preserve">The non-disclosure of confidential information to third parties is of utmost importance to RIAG-IT and the other affiliates of REWE to whom this information might relate, especially that this confidential information may not be divulged in any form, or be used or published for purposes other than those listed in this preamble. </w:t>
      </w:r>
    </w:p>
    <w:p w14:paraId="03050366" w14:textId="77777777" w:rsidR="00AB43B6" w:rsidRP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In view of the foregoing, the parties agree to the following:</w:t>
      </w:r>
    </w:p>
    <w:p w14:paraId="72601DCB" w14:textId="06C76362" w:rsidR="00AB43B6" w:rsidRPr="004B1C29" w:rsidRDefault="00AB43B6" w:rsidP="00602E5C">
      <w:pPr>
        <w:pStyle w:val="Listenabsatz"/>
        <w:numPr>
          <w:ilvl w:val="0"/>
          <w:numId w:val="18"/>
        </w:numPr>
        <w:spacing w:line="480" w:lineRule="auto"/>
        <w:jc w:val="center"/>
        <w:rPr>
          <w:rFonts w:cs="Symbol"/>
          <w:b/>
          <w:sz w:val="24"/>
          <w:lang w:bidi="en-GB"/>
        </w:rPr>
      </w:pPr>
      <w:bookmarkStart w:id="35" w:name="_Ref487979612"/>
      <w:bookmarkEnd w:id="35"/>
      <w:proofErr w:type="spellStart"/>
      <w:r w:rsidRPr="004B1C29">
        <w:rPr>
          <w:rFonts w:cs="Symbol"/>
          <w:b/>
          <w:sz w:val="24"/>
          <w:lang w:bidi="en-GB"/>
        </w:rPr>
        <w:t>Duty</w:t>
      </w:r>
      <w:proofErr w:type="spellEnd"/>
      <w:r w:rsidRPr="004B1C29">
        <w:rPr>
          <w:rFonts w:cs="Symbol"/>
          <w:b/>
          <w:sz w:val="24"/>
          <w:lang w:bidi="en-GB"/>
        </w:rPr>
        <w:t xml:space="preserve"> </w:t>
      </w:r>
      <w:proofErr w:type="spellStart"/>
      <w:r w:rsidRPr="004B1C29">
        <w:rPr>
          <w:rFonts w:cs="Symbol"/>
          <w:b/>
          <w:sz w:val="24"/>
          <w:lang w:bidi="en-GB"/>
        </w:rPr>
        <w:t>of</w:t>
      </w:r>
      <w:proofErr w:type="spellEnd"/>
      <w:r w:rsidRPr="004B1C29">
        <w:rPr>
          <w:rFonts w:cs="Symbol"/>
          <w:b/>
          <w:sz w:val="24"/>
          <w:lang w:bidi="en-GB"/>
        </w:rPr>
        <w:t xml:space="preserve"> </w:t>
      </w:r>
      <w:proofErr w:type="spellStart"/>
      <w:r w:rsidRPr="004B1C29">
        <w:rPr>
          <w:rFonts w:cs="Symbol"/>
          <w:b/>
          <w:sz w:val="24"/>
          <w:lang w:bidi="en-GB"/>
        </w:rPr>
        <w:t>Confidentiality</w:t>
      </w:r>
      <w:proofErr w:type="spellEnd"/>
    </w:p>
    <w:p w14:paraId="6C63E85C" w14:textId="77777777" w:rsidR="00AB43B6" w:rsidRPr="00C94AF0" w:rsidRDefault="00AB43B6" w:rsidP="00602E5C">
      <w:pPr>
        <w:pStyle w:val="Listenabsatz"/>
        <w:numPr>
          <w:ilvl w:val="1"/>
          <w:numId w:val="17"/>
        </w:numPr>
        <w:spacing w:line="276" w:lineRule="auto"/>
        <w:jc w:val="both"/>
        <w:rPr>
          <w:sz w:val="22"/>
          <w:lang w:val="en-US"/>
        </w:rPr>
      </w:pPr>
      <w:bookmarkStart w:id="36" w:name="_Ref487976221"/>
      <w:r w:rsidRPr="00C94AF0">
        <w:rPr>
          <w:sz w:val="22"/>
          <w:lang w:val="en-US"/>
        </w:rPr>
        <w:t>The Service Provider shall maintain strict confidentiality and not disclose confidential information as defined in clause 2 and shall ensure that third parties other than those named under clause 1.2 do not gain access to confidential information.</w:t>
      </w:r>
      <w:bookmarkEnd w:id="36"/>
      <w:r w:rsidRPr="00C94AF0">
        <w:rPr>
          <w:sz w:val="22"/>
          <w:lang w:val="en-US"/>
        </w:rPr>
        <w:t xml:space="preserve"> In particular, this duty of confidentiality includes an obligation not to use or disclose confidential information within the meaning of clause 2 for one's own or for </w:t>
      </w:r>
      <w:proofErr w:type="gramStart"/>
      <w:r w:rsidRPr="00C94AF0">
        <w:rPr>
          <w:sz w:val="22"/>
          <w:lang w:val="en-US"/>
        </w:rPr>
        <w:t>third-party</w:t>
      </w:r>
      <w:proofErr w:type="gramEnd"/>
      <w:r w:rsidRPr="00C94AF0">
        <w:rPr>
          <w:sz w:val="22"/>
          <w:lang w:val="en-US"/>
        </w:rPr>
        <w:t xml:space="preserve"> purposes other than those named in the preamble.</w:t>
      </w:r>
    </w:p>
    <w:p w14:paraId="4FD60CAE" w14:textId="77777777" w:rsidR="00AB43B6" w:rsidRPr="006513B0" w:rsidRDefault="00AB43B6" w:rsidP="00602E5C">
      <w:pPr>
        <w:pStyle w:val="Listenabsatz"/>
        <w:numPr>
          <w:ilvl w:val="1"/>
          <w:numId w:val="17"/>
        </w:numPr>
        <w:spacing w:line="276" w:lineRule="auto"/>
        <w:jc w:val="both"/>
        <w:rPr>
          <w:sz w:val="22"/>
          <w:lang w:val="en-US"/>
        </w:rPr>
      </w:pPr>
      <w:proofErr w:type="gramStart"/>
      <w:r w:rsidRPr="006513B0">
        <w:rPr>
          <w:sz w:val="22"/>
          <w:lang w:val="en-US"/>
        </w:rPr>
        <w:t>The Service Provider shall only disclose confidential information to those employees and employees of a legal entity controlled by the Service Provider, or which the Service Provider is (individually or jointly) controlled by ("control" means directly or indirectly holding or controlling over 50 percent of voting rights) and selected external parties mentioned by name, such as lawyers and other advisors and board members, who must be granted access for the purposes listed in the preamble.</w:t>
      </w:r>
      <w:proofErr w:type="gramEnd"/>
      <w:r w:rsidRPr="006513B0">
        <w:rPr>
          <w:sz w:val="22"/>
          <w:lang w:val="en-US"/>
        </w:rPr>
        <w:t xml:space="preserve"> The Service Provider shall impose this duty of confidentiality upon all persons who have legitimate access to confidential information.</w:t>
      </w:r>
    </w:p>
    <w:p w14:paraId="61B14168"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 xml:space="preserve">RIAG-IT shall not disclose any concepts and offers created by the Service Provider or other confidential information that </w:t>
      </w:r>
      <w:proofErr w:type="gramStart"/>
      <w:r w:rsidRPr="006513B0">
        <w:rPr>
          <w:sz w:val="22"/>
          <w:lang w:val="en-US"/>
        </w:rPr>
        <w:t>has been identified</w:t>
      </w:r>
      <w:proofErr w:type="gramEnd"/>
      <w:r w:rsidRPr="006513B0">
        <w:rPr>
          <w:sz w:val="22"/>
          <w:lang w:val="en-US"/>
        </w:rPr>
        <w:t xml:space="preserve"> as such or that has been described as confidential when communicated orally, to any third parties and shall only use such information for the purposes described in the preamble. </w:t>
      </w:r>
    </w:p>
    <w:p w14:paraId="68271695"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Furthermore, in the event that they are legally obliged to disclose the received information, both parties shall undertake to inform the other party of this immediately so that the other party may take the necessary measures to maintain information confidentiality to the maximum extent possible.</w:t>
      </w:r>
    </w:p>
    <w:p w14:paraId="3E9A503C" w14:textId="10721D02" w:rsidR="00AB43B6" w:rsidRDefault="00AB43B6" w:rsidP="00602E5C">
      <w:pPr>
        <w:pStyle w:val="Listenabsatz"/>
        <w:numPr>
          <w:ilvl w:val="1"/>
          <w:numId w:val="17"/>
        </w:numPr>
        <w:spacing w:line="276" w:lineRule="auto"/>
        <w:jc w:val="both"/>
        <w:rPr>
          <w:sz w:val="22"/>
          <w:lang w:val="en-US"/>
        </w:rPr>
      </w:pPr>
      <w:r w:rsidRPr="006513B0">
        <w:rPr>
          <w:sz w:val="22"/>
          <w:lang w:val="en-US"/>
        </w:rPr>
        <w:t>Both parties shall undertake to comply with the provisions of the Austrian Data Protection Act (</w:t>
      </w:r>
      <w:proofErr w:type="spellStart"/>
      <w:r w:rsidRPr="006513B0">
        <w:rPr>
          <w:sz w:val="22"/>
          <w:lang w:val="en-US"/>
        </w:rPr>
        <w:t>Datenschutzgesetz</w:t>
      </w:r>
      <w:proofErr w:type="spellEnd"/>
      <w:r w:rsidRPr="006513B0">
        <w:rPr>
          <w:sz w:val="22"/>
          <w:lang w:val="en-US"/>
        </w:rPr>
        <w:t>).</w:t>
      </w:r>
    </w:p>
    <w:p w14:paraId="2BC81187" w14:textId="77777777" w:rsidR="004B1C29" w:rsidRPr="006513B0" w:rsidRDefault="004B1C29" w:rsidP="004B1C29">
      <w:pPr>
        <w:pStyle w:val="Listenabsatz"/>
        <w:spacing w:line="276" w:lineRule="auto"/>
        <w:ind w:left="567"/>
        <w:jc w:val="both"/>
        <w:rPr>
          <w:sz w:val="22"/>
          <w:lang w:val="en-US"/>
        </w:rPr>
      </w:pPr>
    </w:p>
    <w:p w14:paraId="4104DC2C" w14:textId="44619F07" w:rsidR="00AB43B6" w:rsidRPr="004B1C29" w:rsidRDefault="00AB43B6" w:rsidP="00602E5C">
      <w:pPr>
        <w:pStyle w:val="Listenabsatz"/>
        <w:numPr>
          <w:ilvl w:val="0"/>
          <w:numId w:val="18"/>
        </w:numPr>
        <w:spacing w:line="480" w:lineRule="auto"/>
        <w:jc w:val="center"/>
        <w:rPr>
          <w:rFonts w:cs="Symbol"/>
          <w:b/>
          <w:sz w:val="24"/>
          <w:lang w:bidi="en-GB"/>
        </w:rPr>
      </w:pPr>
      <w:bookmarkStart w:id="37" w:name="_Ref487979462"/>
      <w:bookmarkEnd w:id="37"/>
      <w:proofErr w:type="spellStart"/>
      <w:r w:rsidRPr="004B1C29">
        <w:rPr>
          <w:rFonts w:cs="Symbol"/>
          <w:b/>
          <w:sz w:val="24"/>
          <w:lang w:bidi="en-GB"/>
        </w:rPr>
        <w:t>Confidential</w:t>
      </w:r>
      <w:proofErr w:type="spellEnd"/>
      <w:r w:rsidRPr="004B1C29">
        <w:rPr>
          <w:rFonts w:cs="Symbol"/>
          <w:b/>
          <w:sz w:val="24"/>
          <w:lang w:bidi="en-GB"/>
        </w:rPr>
        <w:t xml:space="preserve"> information</w:t>
      </w:r>
    </w:p>
    <w:p w14:paraId="0DB16317"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38" w:name="_Ref487979440"/>
      <w:bookmarkStart w:id="39" w:name="_Toc498519885"/>
      <w:bookmarkStart w:id="40" w:name="_Toc498520018"/>
      <w:bookmarkEnd w:id="39"/>
      <w:bookmarkEnd w:id="40"/>
    </w:p>
    <w:p w14:paraId="727F5DAC" w14:textId="7D99BB3F" w:rsidR="00AB43B6" w:rsidRPr="004B1C29" w:rsidRDefault="00AB43B6" w:rsidP="00602E5C">
      <w:pPr>
        <w:pStyle w:val="Listenabsatz"/>
        <w:numPr>
          <w:ilvl w:val="1"/>
          <w:numId w:val="17"/>
        </w:numPr>
        <w:rPr>
          <w:lang w:val="en-US"/>
        </w:rPr>
      </w:pPr>
      <w:r w:rsidRPr="004B1C29">
        <w:rPr>
          <w:lang w:val="en-US"/>
        </w:rPr>
        <w:t>Confidential information for the purposes of this agreement shall include this agreement as well as all addenda and appendices to it, as well as the fact that the parties are holding or aim to hold</w:t>
      </w:r>
      <w:bookmarkEnd w:id="38"/>
      <w:r w:rsidRPr="004B1C29">
        <w:rPr>
          <w:lang w:val="en-US"/>
        </w:rPr>
        <w:t xml:space="preserve"> talks and negotiations regarding the project described in more detail in the preamble, including the contents of these talks and negotiations.</w:t>
      </w:r>
    </w:p>
    <w:p w14:paraId="1B397996" w14:textId="77777777" w:rsidR="00AB43B6" w:rsidRPr="006513B0" w:rsidRDefault="00AB43B6" w:rsidP="00602E5C">
      <w:pPr>
        <w:pStyle w:val="Listenabsatz"/>
        <w:numPr>
          <w:ilvl w:val="1"/>
          <w:numId w:val="17"/>
        </w:numPr>
        <w:spacing w:line="276" w:lineRule="auto"/>
        <w:jc w:val="both"/>
        <w:rPr>
          <w:sz w:val="22"/>
          <w:lang w:val="en-US"/>
        </w:rPr>
      </w:pPr>
      <w:proofErr w:type="gramStart"/>
      <w:r w:rsidRPr="006513B0">
        <w:rPr>
          <w:sz w:val="22"/>
          <w:lang w:val="en-US"/>
        </w:rPr>
        <w:t xml:space="preserve">Confidential information for the purposes of this agreement shall also include any information described or identified as confidential about RIAG-IT and other REWE affiliates, all information described or identified as confidential, especially information regarding the description of systems operations, RIAG-IT in-house developments, other </w:t>
      </w:r>
      <w:r w:rsidRPr="006513B0">
        <w:rPr>
          <w:sz w:val="22"/>
          <w:lang w:val="en-US"/>
        </w:rPr>
        <w:lastRenderedPageBreak/>
        <w:t>software, drafts and plans, licensing information, which is disclosed to the Service Provider, whether orally or in writing, including data storage devices.</w:t>
      </w:r>
      <w:proofErr w:type="gramEnd"/>
      <w:r w:rsidRPr="006513B0">
        <w:rPr>
          <w:sz w:val="22"/>
          <w:lang w:val="en-US"/>
        </w:rPr>
        <w:t xml:space="preserve"> In the event that the information </w:t>
      </w:r>
      <w:proofErr w:type="gramStart"/>
      <w:r w:rsidRPr="006513B0">
        <w:rPr>
          <w:sz w:val="22"/>
          <w:lang w:val="en-US"/>
        </w:rPr>
        <w:t>is disclosed</w:t>
      </w:r>
      <w:proofErr w:type="gramEnd"/>
      <w:r w:rsidRPr="006513B0">
        <w:rPr>
          <w:sz w:val="22"/>
          <w:lang w:val="en-US"/>
        </w:rPr>
        <w:t xml:space="preserve"> orally, its confidential nature must be indicated.</w:t>
      </w:r>
    </w:p>
    <w:p w14:paraId="06FA2AC4" w14:textId="72F62204" w:rsidR="00AB43B6" w:rsidRDefault="00AB43B6" w:rsidP="00602E5C">
      <w:pPr>
        <w:pStyle w:val="Listenabsatz"/>
        <w:numPr>
          <w:ilvl w:val="1"/>
          <w:numId w:val="17"/>
        </w:numPr>
        <w:spacing w:line="276" w:lineRule="auto"/>
        <w:jc w:val="both"/>
        <w:rPr>
          <w:sz w:val="22"/>
          <w:lang w:val="en-US"/>
        </w:rPr>
      </w:pPr>
      <w:proofErr w:type="gramStart"/>
      <w:r w:rsidRPr="006513B0">
        <w:rPr>
          <w:sz w:val="22"/>
          <w:lang w:val="en-US"/>
        </w:rPr>
        <w:t>Any information which (</w:t>
      </w:r>
      <w:proofErr w:type="spellStart"/>
      <w:r w:rsidRPr="006513B0">
        <w:rPr>
          <w:sz w:val="22"/>
          <w:lang w:val="en-US"/>
        </w:rPr>
        <w:t>i</w:t>
      </w:r>
      <w:proofErr w:type="spellEnd"/>
      <w:r w:rsidRPr="006513B0">
        <w:rPr>
          <w:sz w:val="22"/>
          <w:lang w:val="en-US"/>
        </w:rPr>
        <w:t>) is generally known or publicly available at the time of signing this agreement, (ii) or becomes generally known or publicly available at a later point but not due to a breach of this non-disclosure agreement, (iii) or which was demonstrably legitimately known to one of the parties before conclusion of this agreement, (iv) or which was developed by the receiving party independently from the disclosing party, shall not be considered confidential.</w:t>
      </w:r>
      <w:proofErr w:type="gramEnd"/>
    </w:p>
    <w:p w14:paraId="6783DD53" w14:textId="77777777" w:rsidR="004B1C29" w:rsidRPr="006513B0" w:rsidRDefault="004B1C29" w:rsidP="004B1C29">
      <w:pPr>
        <w:pStyle w:val="Listenabsatz"/>
        <w:spacing w:line="276" w:lineRule="auto"/>
        <w:ind w:left="567"/>
        <w:jc w:val="both"/>
        <w:rPr>
          <w:sz w:val="22"/>
          <w:lang w:val="en-US"/>
        </w:rPr>
      </w:pPr>
    </w:p>
    <w:p w14:paraId="46474851" w14:textId="0463179E" w:rsidR="00AB43B6" w:rsidRPr="004B1C29" w:rsidRDefault="00AB43B6" w:rsidP="00602E5C">
      <w:pPr>
        <w:pStyle w:val="Listenabsatz"/>
        <w:numPr>
          <w:ilvl w:val="0"/>
          <w:numId w:val="18"/>
        </w:numPr>
        <w:spacing w:line="480" w:lineRule="auto"/>
        <w:jc w:val="center"/>
        <w:rPr>
          <w:rFonts w:cs="Symbol"/>
          <w:b/>
          <w:sz w:val="24"/>
          <w:lang w:bidi="en-GB"/>
        </w:rPr>
      </w:pPr>
      <w:proofErr w:type="spellStart"/>
      <w:r w:rsidRPr="004B1C29">
        <w:rPr>
          <w:rFonts w:cs="Symbol"/>
          <w:b/>
          <w:sz w:val="24"/>
          <w:lang w:bidi="en-GB"/>
        </w:rPr>
        <w:t>Written</w:t>
      </w:r>
      <w:proofErr w:type="spellEnd"/>
      <w:r w:rsidRPr="004B1C29">
        <w:rPr>
          <w:rFonts w:cs="Symbol"/>
          <w:b/>
          <w:sz w:val="24"/>
          <w:lang w:bidi="en-GB"/>
        </w:rPr>
        <w:t xml:space="preserve"> </w:t>
      </w:r>
      <w:proofErr w:type="spellStart"/>
      <w:r w:rsidRPr="004B1C29">
        <w:rPr>
          <w:rFonts w:cs="Symbol"/>
          <w:b/>
          <w:sz w:val="24"/>
          <w:lang w:bidi="en-GB"/>
        </w:rPr>
        <w:t>documents</w:t>
      </w:r>
      <w:proofErr w:type="spellEnd"/>
    </w:p>
    <w:p w14:paraId="34EF878B"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41" w:name="_Toc498519886"/>
      <w:bookmarkStart w:id="42" w:name="_Toc498520019"/>
      <w:bookmarkEnd w:id="41"/>
      <w:bookmarkEnd w:id="42"/>
    </w:p>
    <w:p w14:paraId="37AE1E39" w14:textId="5893B0B9" w:rsidR="00AB43B6" w:rsidRPr="004B1C29" w:rsidRDefault="00AB43B6" w:rsidP="00602E5C">
      <w:pPr>
        <w:pStyle w:val="Listenabsatz"/>
        <w:numPr>
          <w:ilvl w:val="1"/>
          <w:numId w:val="17"/>
        </w:numPr>
      </w:pPr>
      <w:r w:rsidRPr="004B1C29">
        <w:rPr>
          <w:lang w:val="en-US"/>
        </w:rPr>
        <w:t xml:space="preserve">Insofar as written documents containing confidential information or confidential information in any other tangible form </w:t>
      </w:r>
      <w:proofErr w:type="gramStart"/>
      <w:r w:rsidRPr="004B1C29">
        <w:rPr>
          <w:lang w:val="en-US"/>
        </w:rPr>
        <w:t>are conveyed</w:t>
      </w:r>
      <w:proofErr w:type="gramEnd"/>
      <w:r w:rsidRPr="004B1C29">
        <w:rPr>
          <w:lang w:val="en-US"/>
        </w:rPr>
        <w:t xml:space="preserve">, copies shall be permitted exclusively for implementing the purposes described in the preamble. </w:t>
      </w:r>
      <w:proofErr w:type="spellStart"/>
      <w:r w:rsidRPr="004B1C29">
        <w:t>Both</w:t>
      </w:r>
      <w:proofErr w:type="spellEnd"/>
      <w:r w:rsidRPr="004B1C29">
        <w:t xml:space="preserve"> </w:t>
      </w:r>
      <w:proofErr w:type="spellStart"/>
      <w:r w:rsidRPr="004B1C29">
        <w:t>parties</w:t>
      </w:r>
      <w:proofErr w:type="spellEnd"/>
      <w:r w:rsidRPr="004B1C29">
        <w:t xml:space="preserve"> </w:t>
      </w:r>
      <w:proofErr w:type="spellStart"/>
      <w:r w:rsidRPr="004B1C29">
        <w:t>shall</w:t>
      </w:r>
      <w:proofErr w:type="spellEnd"/>
      <w:r w:rsidRPr="004B1C29">
        <w:t xml:space="preserve"> </w:t>
      </w:r>
      <w:proofErr w:type="spellStart"/>
      <w:r w:rsidRPr="004B1C29">
        <w:t>undertake</w:t>
      </w:r>
      <w:proofErr w:type="spellEnd"/>
      <w:r w:rsidRPr="004B1C29">
        <w:t xml:space="preserve"> to ensure that only those employees, selected external parties such as lawyers, accountants and auditors, other advisors and/or board members who must be granted authorized access to confidential information in accordance with point </w:t>
      </w:r>
      <w:r w:rsidRPr="004B1C29">
        <w:fldChar w:fldCharType="begin"/>
      </w:r>
      <w:r w:rsidRPr="004B1C29">
        <w:instrText>REF _Ref487979612 \w \h</w:instrText>
      </w:r>
      <w:r w:rsidR="006513B0" w:rsidRPr="004B1C29">
        <w:instrText xml:space="preserve"> \* MERGEFORMAT </w:instrText>
      </w:r>
      <w:r w:rsidRPr="004B1C29">
        <w:fldChar w:fldCharType="separate"/>
      </w:r>
      <w:r w:rsidRPr="004B1C29">
        <w:t>1</w:t>
      </w:r>
      <w:r w:rsidRPr="004B1C29">
        <w:fldChar w:fldCharType="end"/>
      </w:r>
      <w:r w:rsidRPr="004B1C29">
        <w:t xml:space="preserve">, shall have been granted access to the aforementioned documents including copies and other tangible materials. </w:t>
      </w:r>
    </w:p>
    <w:p w14:paraId="2DCA3F88"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Both parties shall immediately return or destroy all documents, data storage devices, and copies submitted to them as well as their own notes regarding confidential information in the event that</w:t>
      </w:r>
    </w:p>
    <w:p w14:paraId="42F4218B" w14:textId="77777777" w:rsidR="00AB43B6" w:rsidRPr="00AB43B6" w:rsidRDefault="00AB43B6" w:rsidP="00602E5C">
      <w:pPr>
        <w:keepNext/>
        <w:numPr>
          <w:ilvl w:val="3"/>
          <w:numId w:val="16"/>
        </w:numPr>
        <w:tabs>
          <w:tab w:val="left" w:pos="1134"/>
        </w:tabs>
        <w:overflowPunct/>
        <w:autoSpaceDE/>
        <w:autoSpaceDN/>
        <w:adjustRightInd/>
        <w:spacing w:after="320" w:line="320" w:lineRule="exact"/>
        <w:ind w:left="1134" w:hanging="425"/>
        <w:jc w:val="both"/>
        <w:textAlignment w:val="auto"/>
        <w:outlineLvl w:val="3"/>
        <w:rPr>
          <w:rFonts w:cs="Arial"/>
          <w:sz w:val="22"/>
          <w:szCs w:val="22"/>
          <w:lang w:val="en-GB" w:eastAsia="en-GB" w:bidi="en-GB"/>
        </w:rPr>
      </w:pPr>
      <w:r w:rsidRPr="00AB43B6">
        <w:rPr>
          <w:rFonts w:cs="Arial"/>
          <w:sz w:val="22"/>
          <w:szCs w:val="22"/>
          <w:lang w:val="en-GB" w:eastAsia="en-GB" w:bidi="en-GB"/>
        </w:rPr>
        <w:t>one of the parties is no longer interested in pursuing the purposes described in the preamble;</w:t>
      </w:r>
    </w:p>
    <w:p w14:paraId="2AB7A2DF" w14:textId="77777777" w:rsidR="00AB43B6" w:rsidRPr="00AB43B6" w:rsidRDefault="00AB43B6" w:rsidP="00602E5C">
      <w:pPr>
        <w:keepNext/>
        <w:numPr>
          <w:ilvl w:val="3"/>
          <w:numId w:val="16"/>
        </w:numPr>
        <w:tabs>
          <w:tab w:val="left" w:pos="1134"/>
        </w:tabs>
        <w:overflowPunct/>
        <w:autoSpaceDE/>
        <w:autoSpaceDN/>
        <w:adjustRightInd/>
        <w:spacing w:after="320" w:line="320" w:lineRule="exact"/>
        <w:ind w:left="1134" w:hanging="425"/>
        <w:jc w:val="both"/>
        <w:textAlignment w:val="auto"/>
        <w:outlineLvl w:val="3"/>
        <w:rPr>
          <w:rFonts w:cs="Arial"/>
          <w:sz w:val="22"/>
          <w:szCs w:val="22"/>
          <w:lang w:val="en-GB" w:eastAsia="en-GB" w:bidi="en-GB"/>
        </w:rPr>
      </w:pPr>
      <w:r w:rsidRPr="00AB43B6">
        <w:rPr>
          <w:rFonts w:cs="Arial"/>
          <w:sz w:val="22"/>
          <w:szCs w:val="22"/>
          <w:lang w:val="en-GB" w:eastAsia="en-GB" w:bidi="en-GB"/>
        </w:rPr>
        <w:t>the agreed time period for talks and negotiations has elapsed;</w:t>
      </w:r>
    </w:p>
    <w:p w14:paraId="61F00287" w14:textId="77777777" w:rsidR="00AB43B6" w:rsidRPr="00AB43B6" w:rsidRDefault="00AB43B6" w:rsidP="00602E5C">
      <w:pPr>
        <w:keepNext/>
        <w:numPr>
          <w:ilvl w:val="3"/>
          <w:numId w:val="16"/>
        </w:numPr>
        <w:tabs>
          <w:tab w:val="left" w:pos="1134"/>
        </w:tabs>
        <w:overflowPunct/>
        <w:autoSpaceDE/>
        <w:autoSpaceDN/>
        <w:adjustRightInd/>
        <w:spacing w:after="320" w:line="320" w:lineRule="exact"/>
        <w:ind w:left="1134" w:hanging="425"/>
        <w:jc w:val="both"/>
        <w:textAlignment w:val="auto"/>
        <w:outlineLvl w:val="3"/>
        <w:rPr>
          <w:rFonts w:cs="Arial"/>
          <w:sz w:val="22"/>
          <w:szCs w:val="22"/>
          <w:lang w:val="en-GB" w:eastAsia="en-GB" w:bidi="en-GB"/>
        </w:rPr>
      </w:pPr>
      <w:proofErr w:type="gramStart"/>
      <w:r w:rsidRPr="00AB43B6">
        <w:rPr>
          <w:rFonts w:cs="Arial"/>
          <w:sz w:val="22"/>
          <w:szCs w:val="22"/>
          <w:lang w:val="en-GB" w:eastAsia="en-GB" w:bidi="en-GB"/>
        </w:rPr>
        <w:t>they</w:t>
      </w:r>
      <w:proofErr w:type="gramEnd"/>
      <w:r w:rsidRPr="00AB43B6">
        <w:rPr>
          <w:rFonts w:cs="Arial"/>
          <w:sz w:val="22"/>
          <w:szCs w:val="22"/>
          <w:lang w:val="en-GB" w:eastAsia="en-GB" w:bidi="en-GB"/>
        </w:rPr>
        <w:t xml:space="preserve"> have been requested to do so by the other party in writing.</w:t>
      </w:r>
    </w:p>
    <w:p w14:paraId="4F9DD3C0" w14:textId="449AF2FE" w:rsidR="00AB43B6" w:rsidRDefault="00AB43B6" w:rsidP="00602E5C">
      <w:pPr>
        <w:pStyle w:val="Listenabsatz"/>
        <w:numPr>
          <w:ilvl w:val="1"/>
          <w:numId w:val="17"/>
        </w:numPr>
        <w:spacing w:line="276" w:lineRule="auto"/>
        <w:jc w:val="both"/>
        <w:rPr>
          <w:sz w:val="22"/>
          <w:lang w:val="en-US"/>
        </w:rPr>
      </w:pPr>
      <w:r w:rsidRPr="006513B0">
        <w:rPr>
          <w:sz w:val="22"/>
          <w:lang w:val="en-US"/>
        </w:rPr>
        <w:t xml:space="preserve">Each party explicitly acknowledges that they have no right of retention - with the exception of statutory storage periods - to such documents and </w:t>
      </w:r>
      <w:proofErr w:type="gramStart"/>
      <w:r w:rsidRPr="006513B0">
        <w:rPr>
          <w:sz w:val="22"/>
          <w:lang w:val="en-US"/>
        </w:rPr>
        <w:t>that</w:t>
      </w:r>
      <w:proofErr w:type="gramEnd"/>
      <w:r w:rsidRPr="006513B0">
        <w:rPr>
          <w:sz w:val="22"/>
          <w:lang w:val="en-US"/>
        </w:rPr>
        <w:t xml:space="preserve"> all documentation is to be returned without reimbursement of expenses.</w:t>
      </w:r>
    </w:p>
    <w:p w14:paraId="0768D4CA" w14:textId="77777777" w:rsidR="004B1C29" w:rsidRPr="004B1C29" w:rsidRDefault="004B1C29" w:rsidP="004B1C29">
      <w:pPr>
        <w:pStyle w:val="berschrift3"/>
        <w:numPr>
          <w:ilvl w:val="0"/>
          <w:numId w:val="0"/>
        </w:numPr>
        <w:spacing w:line="276" w:lineRule="auto"/>
        <w:jc w:val="both"/>
        <w:rPr>
          <w:sz w:val="22"/>
          <w:lang w:val="en-US"/>
        </w:rPr>
      </w:pPr>
    </w:p>
    <w:p w14:paraId="74D15D5D" w14:textId="350C4B5A" w:rsidR="00AB43B6" w:rsidRPr="004B1C29" w:rsidRDefault="00AB43B6" w:rsidP="00602E5C">
      <w:pPr>
        <w:pStyle w:val="Listenabsatz"/>
        <w:numPr>
          <w:ilvl w:val="0"/>
          <w:numId w:val="18"/>
        </w:numPr>
        <w:spacing w:line="480" w:lineRule="auto"/>
        <w:jc w:val="center"/>
        <w:rPr>
          <w:rFonts w:cs="Symbol"/>
          <w:b/>
          <w:sz w:val="24"/>
          <w:lang w:bidi="en-GB"/>
        </w:rPr>
      </w:pPr>
      <w:r w:rsidRPr="004B1C29">
        <w:rPr>
          <w:rFonts w:cs="Symbol"/>
          <w:b/>
          <w:sz w:val="24"/>
          <w:lang w:bidi="en-GB"/>
        </w:rPr>
        <w:t>Intellectual Property</w:t>
      </w:r>
    </w:p>
    <w:p w14:paraId="1EF7B937" w14:textId="77777777" w:rsidR="00AB43B6" w:rsidRP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 xml:space="preserve">Neither party shall acquire any form of ownership rights or rights of use to information, documents, </w:t>
      </w:r>
      <w:proofErr w:type="gramStart"/>
      <w:r w:rsidRPr="00AB43B6">
        <w:rPr>
          <w:rFonts w:cs="Arial"/>
          <w:sz w:val="22"/>
          <w:szCs w:val="22"/>
          <w:lang w:val="en-GB" w:eastAsia="en-GB" w:bidi="en-GB"/>
        </w:rPr>
        <w:t>know-how</w:t>
      </w:r>
      <w:proofErr w:type="gramEnd"/>
      <w:r w:rsidRPr="00AB43B6">
        <w:rPr>
          <w:rFonts w:cs="Arial"/>
          <w:sz w:val="22"/>
          <w:szCs w:val="22"/>
          <w:lang w:val="en-GB" w:eastAsia="en-GB" w:bidi="en-GB"/>
        </w:rPr>
        <w:t>, property rights etc. received from the other party. All intellectual property rights or copyrights shall remain with the disclosing party.</w:t>
      </w:r>
    </w:p>
    <w:p w14:paraId="20893359" w14:textId="00DD647F" w:rsidR="00AB43B6" w:rsidRPr="004B1C29" w:rsidRDefault="00AB43B6" w:rsidP="00602E5C">
      <w:pPr>
        <w:pStyle w:val="Listenabsatz"/>
        <w:numPr>
          <w:ilvl w:val="0"/>
          <w:numId w:val="18"/>
        </w:numPr>
        <w:spacing w:line="480" w:lineRule="auto"/>
        <w:jc w:val="center"/>
        <w:rPr>
          <w:rFonts w:cs="Symbol"/>
          <w:b/>
          <w:sz w:val="24"/>
          <w:lang w:bidi="en-GB"/>
        </w:rPr>
      </w:pPr>
      <w:r w:rsidRPr="004B1C29">
        <w:rPr>
          <w:rFonts w:cs="Symbol"/>
          <w:b/>
          <w:sz w:val="24"/>
          <w:lang w:bidi="en-GB"/>
        </w:rPr>
        <w:t>Liability</w:t>
      </w:r>
    </w:p>
    <w:p w14:paraId="4A8391EE" w14:textId="6EE6F904" w:rsid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The parties exclude any liability and warranty for the completeness and accuracy of the disclosed information. This does not apply to cases of intent or gross negligence.</w:t>
      </w:r>
    </w:p>
    <w:p w14:paraId="2DEC1075" w14:textId="77777777" w:rsidR="004B1C29" w:rsidRPr="00AB43B6" w:rsidRDefault="004B1C29" w:rsidP="00AB43B6">
      <w:pPr>
        <w:overflowPunct/>
        <w:autoSpaceDE/>
        <w:autoSpaceDN/>
        <w:adjustRightInd/>
        <w:spacing w:after="310" w:line="310" w:lineRule="exact"/>
        <w:jc w:val="both"/>
        <w:textAlignment w:val="auto"/>
        <w:rPr>
          <w:rFonts w:cs="Arial"/>
          <w:sz w:val="22"/>
          <w:szCs w:val="22"/>
          <w:lang w:val="en-GB" w:eastAsia="en-GB" w:bidi="en-GB"/>
        </w:rPr>
      </w:pPr>
    </w:p>
    <w:p w14:paraId="348244EF" w14:textId="57366F6E" w:rsidR="00AB43B6" w:rsidRPr="004B1C29" w:rsidRDefault="00AB43B6" w:rsidP="00602E5C">
      <w:pPr>
        <w:pStyle w:val="Listenabsatz"/>
        <w:numPr>
          <w:ilvl w:val="0"/>
          <w:numId w:val="18"/>
        </w:numPr>
        <w:spacing w:line="480" w:lineRule="auto"/>
        <w:jc w:val="center"/>
        <w:rPr>
          <w:rFonts w:cs="Symbol"/>
          <w:b/>
          <w:sz w:val="24"/>
          <w:lang w:bidi="en-GB"/>
        </w:rPr>
      </w:pPr>
      <w:r w:rsidRPr="004B1C29">
        <w:rPr>
          <w:rFonts w:cs="Symbol"/>
          <w:b/>
          <w:sz w:val="24"/>
          <w:lang w:bidi="en-GB"/>
        </w:rPr>
        <w:lastRenderedPageBreak/>
        <w:t>Contractual penalty</w:t>
      </w:r>
    </w:p>
    <w:p w14:paraId="049B46C4" w14:textId="77777777" w:rsidR="00AB43B6" w:rsidRP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In the event of any breach of the contractual obligations provided for under this agreement, RIAG-IT may charge a contractual penalty of EUR XX,XXX (in words XXXXXX) without delay, which shall be payable irrespective of loss or culpability</w:t>
      </w:r>
      <w:r w:rsidRPr="00AB43B6">
        <w:rPr>
          <w:rFonts w:cs="Arial"/>
          <w:sz w:val="22"/>
          <w:szCs w:val="22"/>
          <w:lang w:val="en-GB" w:eastAsia="en-GB" w:bidi="en-GB"/>
        </w:rPr>
        <w:noBreakHyphen/>
        <w:t xml:space="preserve"> and the Service Provider undertakes to pay the respective sum.  RIAG-IT may assert a claim for damages going beyond the contractual penalty.</w:t>
      </w:r>
    </w:p>
    <w:p w14:paraId="53F67AAF" w14:textId="58D3D820" w:rsidR="00AB43B6" w:rsidRPr="004B1C29" w:rsidRDefault="00AB43B6" w:rsidP="00602E5C">
      <w:pPr>
        <w:pStyle w:val="Listenabsatz"/>
        <w:numPr>
          <w:ilvl w:val="0"/>
          <w:numId w:val="18"/>
        </w:numPr>
        <w:spacing w:line="480" w:lineRule="auto"/>
        <w:jc w:val="center"/>
        <w:rPr>
          <w:rFonts w:cs="Symbol"/>
          <w:b/>
          <w:sz w:val="24"/>
          <w:lang w:bidi="en-GB"/>
        </w:rPr>
      </w:pPr>
      <w:r w:rsidRPr="004B1C29">
        <w:rPr>
          <w:rFonts w:cs="Symbol"/>
          <w:b/>
          <w:sz w:val="24"/>
          <w:lang w:bidi="en-GB"/>
        </w:rPr>
        <w:t>Term of the non-disclosure agreement</w:t>
      </w:r>
    </w:p>
    <w:p w14:paraId="31CD6F3B" w14:textId="77777777" w:rsidR="00AB43B6" w:rsidRPr="00AB43B6" w:rsidRDefault="00AB43B6" w:rsidP="00AB43B6">
      <w:pPr>
        <w:overflowPunct/>
        <w:autoSpaceDE/>
        <w:autoSpaceDN/>
        <w:adjustRightInd/>
        <w:spacing w:after="310" w:line="310" w:lineRule="exact"/>
        <w:jc w:val="both"/>
        <w:textAlignment w:val="auto"/>
        <w:rPr>
          <w:rFonts w:cs="Arial"/>
          <w:sz w:val="22"/>
          <w:szCs w:val="22"/>
          <w:lang w:val="en-GB" w:eastAsia="en-GB" w:bidi="en-GB"/>
        </w:rPr>
      </w:pPr>
      <w:r w:rsidRPr="00AB43B6">
        <w:rPr>
          <w:rFonts w:cs="Arial"/>
          <w:sz w:val="22"/>
          <w:szCs w:val="22"/>
          <w:lang w:val="en-GB" w:eastAsia="en-GB" w:bidi="en-GB"/>
        </w:rPr>
        <w:t>All duties of confidentiality are valid for a period of 5 years following the disclosure of the respective confidential information.</w:t>
      </w:r>
    </w:p>
    <w:p w14:paraId="3130F43D" w14:textId="1D500AB4" w:rsidR="00AB43B6" w:rsidRPr="004B1C29" w:rsidRDefault="00AB43B6" w:rsidP="00602E5C">
      <w:pPr>
        <w:pStyle w:val="Listenabsatz"/>
        <w:numPr>
          <w:ilvl w:val="0"/>
          <w:numId w:val="18"/>
        </w:numPr>
        <w:spacing w:line="480" w:lineRule="auto"/>
        <w:jc w:val="center"/>
        <w:rPr>
          <w:rFonts w:cs="Symbol"/>
          <w:b/>
          <w:sz w:val="24"/>
          <w:lang w:bidi="en-GB"/>
        </w:rPr>
      </w:pPr>
      <w:r w:rsidRPr="004B1C29">
        <w:rPr>
          <w:rFonts w:cs="Symbol"/>
          <w:b/>
          <w:sz w:val="24"/>
          <w:lang w:bidi="en-GB"/>
        </w:rPr>
        <w:t>Miscellaneous provisions</w:t>
      </w:r>
    </w:p>
    <w:p w14:paraId="58E917F2"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43" w:name="_Toc498519887"/>
      <w:bookmarkStart w:id="44" w:name="_Toc498520020"/>
      <w:bookmarkEnd w:id="43"/>
      <w:bookmarkEnd w:id="44"/>
    </w:p>
    <w:p w14:paraId="56417F48"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45" w:name="_Toc498519888"/>
      <w:bookmarkStart w:id="46" w:name="_Toc498520021"/>
      <w:bookmarkEnd w:id="45"/>
      <w:bookmarkEnd w:id="46"/>
    </w:p>
    <w:p w14:paraId="4BDFEE1D"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47" w:name="_Toc498519889"/>
      <w:bookmarkStart w:id="48" w:name="_Toc498520022"/>
      <w:bookmarkEnd w:id="47"/>
      <w:bookmarkEnd w:id="48"/>
    </w:p>
    <w:p w14:paraId="77E63EAB"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49" w:name="_Toc498519890"/>
      <w:bookmarkStart w:id="50" w:name="_Toc498520023"/>
      <w:bookmarkEnd w:id="49"/>
      <w:bookmarkEnd w:id="50"/>
    </w:p>
    <w:p w14:paraId="166DE451" w14:textId="77777777" w:rsidR="004B1C29" w:rsidRPr="004B1C29" w:rsidRDefault="004B1C29" w:rsidP="00602E5C">
      <w:pPr>
        <w:pStyle w:val="Listenabsatz"/>
        <w:keepNext/>
        <w:numPr>
          <w:ilvl w:val="0"/>
          <w:numId w:val="17"/>
        </w:numPr>
        <w:tabs>
          <w:tab w:val="clear" w:pos="0"/>
        </w:tabs>
        <w:overflowPunct w:val="0"/>
        <w:adjustRightInd w:val="0"/>
        <w:spacing w:before="240" w:after="60" w:line="276" w:lineRule="auto"/>
        <w:contextualSpacing w:val="0"/>
        <w:jc w:val="both"/>
        <w:textAlignment w:val="baseline"/>
        <w:outlineLvl w:val="2"/>
        <w:rPr>
          <w:rFonts w:cs="Times New Roman"/>
          <w:b/>
          <w:bCs/>
          <w:vanish/>
          <w:sz w:val="22"/>
          <w:szCs w:val="26"/>
          <w:lang w:val="en-US" w:eastAsia="de-DE"/>
        </w:rPr>
      </w:pPr>
      <w:bookmarkStart w:id="51" w:name="_Toc498519891"/>
      <w:bookmarkStart w:id="52" w:name="_Toc498520024"/>
      <w:bookmarkEnd w:id="51"/>
      <w:bookmarkEnd w:id="52"/>
    </w:p>
    <w:p w14:paraId="3E169EC7" w14:textId="56FF2CFE" w:rsidR="00AB43B6" w:rsidRPr="004B1C29" w:rsidRDefault="00AB43B6" w:rsidP="00602E5C">
      <w:pPr>
        <w:pStyle w:val="Listenabsatz"/>
        <w:numPr>
          <w:ilvl w:val="1"/>
          <w:numId w:val="17"/>
        </w:numPr>
        <w:rPr>
          <w:lang w:val="en-US"/>
        </w:rPr>
      </w:pPr>
      <w:r w:rsidRPr="004B1C29">
        <w:rPr>
          <w:lang w:val="en-US"/>
        </w:rPr>
        <w:t>This agreement does not oblige either of the parties to disclose or receive confidential information.</w:t>
      </w:r>
    </w:p>
    <w:p w14:paraId="04D6113D" w14:textId="77777777" w:rsidR="00AB43B6" w:rsidRPr="006513B0" w:rsidRDefault="00AB43B6" w:rsidP="00602E5C">
      <w:pPr>
        <w:pStyle w:val="Listenabsatz"/>
        <w:numPr>
          <w:ilvl w:val="1"/>
          <w:numId w:val="17"/>
        </w:numPr>
        <w:spacing w:line="276" w:lineRule="auto"/>
        <w:jc w:val="both"/>
        <w:rPr>
          <w:sz w:val="22"/>
          <w:lang w:val="en-US"/>
        </w:rPr>
      </w:pPr>
      <w:proofErr w:type="gramStart"/>
      <w:r w:rsidRPr="006513B0">
        <w:rPr>
          <w:sz w:val="22"/>
          <w:lang w:val="en-US"/>
        </w:rPr>
        <w:t>Neither party</w:t>
      </w:r>
      <w:proofErr w:type="gramEnd"/>
      <w:r w:rsidRPr="006513B0">
        <w:rPr>
          <w:sz w:val="22"/>
          <w:lang w:val="en-US"/>
        </w:rPr>
        <w:t xml:space="preserve"> shall have the right to assign or to otherwise transfer or delegate the rights or obligations under this agreement without prior written permission from the other party.</w:t>
      </w:r>
    </w:p>
    <w:p w14:paraId="235FF594"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 xml:space="preserve">The receipt of confidential information under this agreement shall not impose any limitations on the receiving party with regard to the following activities: </w:t>
      </w:r>
    </w:p>
    <w:p w14:paraId="335CECE2" w14:textId="1839C24E" w:rsidR="00AB43B6" w:rsidRPr="004B1C29" w:rsidRDefault="00AB43B6" w:rsidP="00602E5C">
      <w:pPr>
        <w:pStyle w:val="Listenabsatz"/>
        <w:numPr>
          <w:ilvl w:val="0"/>
          <w:numId w:val="19"/>
        </w:numPr>
        <w:rPr>
          <w:lang w:val="en-US" w:bidi="en-GB"/>
        </w:rPr>
      </w:pPr>
      <w:r w:rsidRPr="004B1C29">
        <w:rPr>
          <w:lang w:val="en-US" w:bidi="en-GB"/>
        </w:rPr>
        <w:t xml:space="preserve">the provision of competing products or services  to those of the disclosing party to third parties; </w:t>
      </w:r>
    </w:p>
    <w:p w14:paraId="0EF863D6" w14:textId="3ACCA37E" w:rsidR="00AB43B6" w:rsidRPr="004B1C29" w:rsidRDefault="00AB43B6" w:rsidP="00602E5C">
      <w:pPr>
        <w:pStyle w:val="Listenabsatz"/>
        <w:numPr>
          <w:ilvl w:val="0"/>
          <w:numId w:val="19"/>
        </w:numPr>
        <w:rPr>
          <w:lang w:val="en-US" w:bidi="en-GB"/>
        </w:rPr>
      </w:pPr>
      <w:r w:rsidRPr="004B1C29">
        <w:rPr>
          <w:lang w:val="en-US" w:bidi="en-GB"/>
        </w:rPr>
        <w:t xml:space="preserve">the provision of products or services to competitors of the </w:t>
      </w:r>
      <w:r w:rsidRPr="004B1C29">
        <w:rPr>
          <w:lang w:val="en-US" w:bidi="en-GB"/>
        </w:rPr>
        <w:tab/>
      </w:r>
      <w:r w:rsidRPr="004B1C29">
        <w:rPr>
          <w:lang w:val="en-US" w:bidi="en-GB"/>
        </w:rPr>
        <w:tab/>
      </w:r>
      <w:r w:rsidRPr="004B1C29">
        <w:rPr>
          <w:lang w:val="en-US" w:bidi="en-GB"/>
        </w:rPr>
        <w:tab/>
      </w:r>
      <w:r w:rsidRPr="004B1C29">
        <w:rPr>
          <w:lang w:val="en-US" w:bidi="en-GB"/>
        </w:rPr>
        <w:tab/>
        <w:t xml:space="preserve">disclosing party; or </w:t>
      </w:r>
    </w:p>
    <w:p w14:paraId="6A1AB207" w14:textId="43F78DF0" w:rsidR="00AB43B6" w:rsidRDefault="00AB43B6" w:rsidP="00602E5C">
      <w:pPr>
        <w:pStyle w:val="Listenabsatz"/>
        <w:numPr>
          <w:ilvl w:val="0"/>
          <w:numId w:val="19"/>
        </w:numPr>
        <w:rPr>
          <w:lang w:val="en-US" w:bidi="en-GB"/>
        </w:rPr>
      </w:pPr>
      <w:proofErr w:type="gramStart"/>
      <w:r w:rsidRPr="004B1C29">
        <w:rPr>
          <w:lang w:val="en-US" w:bidi="en-GB"/>
        </w:rPr>
        <w:t>deployment</w:t>
      </w:r>
      <w:proofErr w:type="gramEnd"/>
      <w:r w:rsidRPr="004B1C29">
        <w:rPr>
          <w:lang w:val="en-US" w:bidi="en-GB"/>
        </w:rPr>
        <w:t xml:space="preserve"> of their employees at their own discretion.  </w:t>
      </w:r>
    </w:p>
    <w:p w14:paraId="0B0D0AA1" w14:textId="77777777" w:rsidR="004B1C29" w:rsidRPr="004B1C29" w:rsidRDefault="004B1C29" w:rsidP="004B1C29">
      <w:pPr>
        <w:rPr>
          <w:lang w:val="en-US" w:bidi="en-GB"/>
        </w:rPr>
      </w:pPr>
    </w:p>
    <w:p w14:paraId="1D2C939B" w14:textId="77777777" w:rsidR="00AB43B6" w:rsidRPr="006513B0" w:rsidRDefault="00AB43B6" w:rsidP="00602E5C">
      <w:pPr>
        <w:pStyle w:val="Listenabsatz"/>
        <w:numPr>
          <w:ilvl w:val="1"/>
          <w:numId w:val="17"/>
        </w:numPr>
        <w:spacing w:line="276" w:lineRule="auto"/>
        <w:jc w:val="both"/>
        <w:rPr>
          <w:sz w:val="22"/>
          <w:lang w:val="en-US"/>
        </w:rPr>
      </w:pPr>
      <w:proofErr w:type="gramStart"/>
      <w:r w:rsidRPr="006513B0">
        <w:rPr>
          <w:sz w:val="22"/>
          <w:lang w:val="en-US"/>
        </w:rPr>
        <w:t>The receiving party shall 1) comply with all applicable import/export provisions, as well as any associated embargo provisions and provisions regarding trade restrictions and sanctions and 2) in the absence of an applicable administrative order as stipulated in the applicable export/import provisions, not export or re-export, whether directly or indirectly, technical data or software within the framework of this agreement (including products that result from this technical data or software) to a country prohibited according to the provisions stated above or into a prohibited country (this also applies to the disclosure to a citizen of one of these countries, irrespective of location).</w:t>
      </w:r>
      <w:proofErr w:type="gramEnd"/>
      <w:r w:rsidRPr="006513B0">
        <w:rPr>
          <w:sz w:val="22"/>
          <w:lang w:val="en-US"/>
        </w:rPr>
        <w:t xml:space="preserve"> The provisions of this clause shall continue to have effect after termination or expiry of this agreement as well as for the abovementioned term of the duty of confidentiality and shall be maintained at least until they are fulfilled. </w:t>
      </w:r>
    </w:p>
    <w:p w14:paraId="52276BB6"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The exclusive court of jurisdiction for any disputes arising under and in connection with this agreement, as well as for its existence and following its termination, is the competent court of jurisdiction for commercial matters in Vienna.</w:t>
      </w:r>
    </w:p>
    <w:p w14:paraId="4D5C0D1E"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t xml:space="preserve">This agreement </w:t>
      </w:r>
      <w:proofErr w:type="gramStart"/>
      <w:r w:rsidRPr="006513B0">
        <w:rPr>
          <w:sz w:val="22"/>
          <w:lang w:val="en-US"/>
        </w:rPr>
        <w:t>shall be governed</w:t>
      </w:r>
      <w:proofErr w:type="gramEnd"/>
      <w:r w:rsidRPr="006513B0">
        <w:rPr>
          <w:sz w:val="22"/>
          <w:lang w:val="en-US"/>
        </w:rPr>
        <w:t xml:space="preserve"> by Austrian law to the exclusion of the conflict of laws rules.</w:t>
      </w:r>
    </w:p>
    <w:p w14:paraId="5F70163B" w14:textId="77777777" w:rsidR="00AB43B6" w:rsidRPr="006513B0" w:rsidRDefault="00AB43B6" w:rsidP="00602E5C">
      <w:pPr>
        <w:pStyle w:val="Listenabsatz"/>
        <w:numPr>
          <w:ilvl w:val="1"/>
          <w:numId w:val="17"/>
        </w:numPr>
        <w:spacing w:line="276" w:lineRule="auto"/>
        <w:jc w:val="both"/>
        <w:rPr>
          <w:sz w:val="22"/>
          <w:lang w:val="en-US"/>
        </w:rPr>
      </w:pPr>
      <w:proofErr w:type="gramStart"/>
      <w:r w:rsidRPr="006513B0">
        <w:rPr>
          <w:sz w:val="22"/>
          <w:lang w:val="en-US"/>
        </w:rPr>
        <w:t>Should any provision of this agreement be or become invalid, this shall have no effect on the validity of the other provisions of this agreement.</w:t>
      </w:r>
      <w:proofErr w:type="gramEnd"/>
      <w:r w:rsidRPr="006513B0">
        <w:rPr>
          <w:sz w:val="22"/>
          <w:lang w:val="en-US"/>
        </w:rPr>
        <w:t xml:space="preserve"> The invalid provision(s) </w:t>
      </w:r>
      <w:proofErr w:type="gramStart"/>
      <w:r w:rsidRPr="006513B0">
        <w:rPr>
          <w:sz w:val="22"/>
          <w:lang w:val="en-US"/>
        </w:rPr>
        <w:t>shall be replaced</w:t>
      </w:r>
      <w:proofErr w:type="gramEnd"/>
      <w:r w:rsidRPr="006513B0">
        <w:rPr>
          <w:sz w:val="22"/>
          <w:lang w:val="en-US"/>
        </w:rPr>
        <w:t xml:space="preserve"> by a provision that, within the boundaries of law, comes closest to the will of the parties and most closely approximates the commercial effect of the invalid provision(s).</w:t>
      </w:r>
    </w:p>
    <w:p w14:paraId="6A11C992" w14:textId="77777777" w:rsidR="00AB43B6" w:rsidRPr="006513B0" w:rsidRDefault="00AB43B6" w:rsidP="00602E5C">
      <w:pPr>
        <w:pStyle w:val="Listenabsatz"/>
        <w:numPr>
          <w:ilvl w:val="1"/>
          <w:numId w:val="17"/>
        </w:numPr>
        <w:spacing w:line="276" w:lineRule="auto"/>
        <w:jc w:val="both"/>
        <w:rPr>
          <w:sz w:val="22"/>
          <w:lang w:val="en-US"/>
        </w:rPr>
      </w:pPr>
      <w:r w:rsidRPr="006513B0">
        <w:rPr>
          <w:sz w:val="22"/>
          <w:lang w:val="en-US"/>
        </w:rPr>
        <w:lastRenderedPageBreak/>
        <w:t xml:space="preserve"> Any changes or additions to this agreement </w:t>
      </w:r>
      <w:proofErr w:type="gramStart"/>
      <w:r w:rsidRPr="006513B0">
        <w:rPr>
          <w:sz w:val="22"/>
          <w:lang w:val="en-US"/>
        </w:rPr>
        <w:t>must be made</w:t>
      </w:r>
      <w:proofErr w:type="gramEnd"/>
      <w:r w:rsidRPr="006513B0">
        <w:rPr>
          <w:sz w:val="22"/>
          <w:lang w:val="en-US"/>
        </w:rPr>
        <w:t xml:space="preserve"> in writing in order to be valid. This also applies to any departure from the written form requirement. No collateral agreements </w:t>
      </w:r>
      <w:proofErr w:type="gramStart"/>
      <w:r w:rsidRPr="006513B0">
        <w:rPr>
          <w:sz w:val="22"/>
          <w:lang w:val="en-US"/>
        </w:rPr>
        <w:t>have been made</w:t>
      </w:r>
      <w:proofErr w:type="gramEnd"/>
      <w:r w:rsidRPr="006513B0">
        <w:rPr>
          <w:sz w:val="22"/>
          <w:lang w:val="en-US"/>
        </w:rPr>
        <w:t>.</w:t>
      </w:r>
    </w:p>
    <w:p w14:paraId="476ED4B5" w14:textId="77777777" w:rsidR="00AB43B6" w:rsidRPr="00AB43B6" w:rsidRDefault="00AB43B6" w:rsidP="00AB43B6">
      <w:pPr>
        <w:keepNext/>
        <w:overflowPunct/>
        <w:autoSpaceDE/>
        <w:autoSpaceDN/>
        <w:adjustRightInd/>
        <w:spacing w:line="310" w:lineRule="exact"/>
        <w:jc w:val="both"/>
        <w:textAlignment w:val="auto"/>
        <w:rPr>
          <w:rFonts w:cs="Arial"/>
          <w:sz w:val="22"/>
          <w:szCs w:val="22"/>
          <w:lang w:val="en-GB" w:eastAsia="en-GB" w:bidi="en-GB"/>
        </w:rPr>
      </w:pPr>
    </w:p>
    <w:p w14:paraId="01E30876" w14:textId="6E33E6D5" w:rsidR="00AB43B6" w:rsidRDefault="00AB43B6" w:rsidP="00AB43B6">
      <w:pPr>
        <w:keepNext/>
        <w:overflowPunct/>
        <w:autoSpaceDE/>
        <w:autoSpaceDN/>
        <w:adjustRightInd/>
        <w:spacing w:line="310" w:lineRule="exact"/>
        <w:jc w:val="both"/>
        <w:textAlignment w:val="auto"/>
        <w:rPr>
          <w:rFonts w:cs="Arial"/>
          <w:sz w:val="22"/>
          <w:szCs w:val="22"/>
          <w:lang w:val="en-GB" w:eastAsia="en-GB" w:bidi="en-GB"/>
        </w:rPr>
      </w:pPr>
    </w:p>
    <w:p w14:paraId="582B7695" w14:textId="2E215D84" w:rsidR="006513B0" w:rsidRDefault="006513B0" w:rsidP="00AB43B6">
      <w:pPr>
        <w:keepNext/>
        <w:overflowPunct/>
        <w:autoSpaceDE/>
        <w:autoSpaceDN/>
        <w:adjustRightInd/>
        <w:spacing w:line="310" w:lineRule="exact"/>
        <w:jc w:val="both"/>
        <w:textAlignment w:val="auto"/>
        <w:rPr>
          <w:rFonts w:cs="Arial"/>
          <w:sz w:val="22"/>
          <w:szCs w:val="22"/>
          <w:lang w:val="en-GB" w:eastAsia="en-GB" w:bidi="en-GB"/>
        </w:rPr>
      </w:pPr>
    </w:p>
    <w:p w14:paraId="510D5AC2" w14:textId="12C4F11B" w:rsidR="006513B0" w:rsidRDefault="006513B0" w:rsidP="00AB43B6">
      <w:pPr>
        <w:keepNext/>
        <w:overflowPunct/>
        <w:autoSpaceDE/>
        <w:autoSpaceDN/>
        <w:adjustRightInd/>
        <w:spacing w:line="310" w:lineRule="exact"/>
        <w:jc w:val="both"/>
        <w:textAlignment w:val="auto"/>
        <w:rPr>
          <w:rFonts w:cs="Arial"/>
          <w:sz w:val="22"/>
          <w:szCs w:val="22"/>
          <w:lang w:val="en-GB" w:eastAsia="en-GB" w:bidi="en-GB"/>
        </w:rPr>
      </w:pPr>
    </w:p>
    <w:p w14:paraId="28624518" w14:textId="5DB7F2DE" w:rsidR="006513B0" w:rsidRDefault="006513B0" w:rsidP="00AB43B6">
      <w:pPr>
        <w:keepNext/>
        <w:overflowPunct/>
        <w:autoSpaceDE/>
        <w:autoSpaceDN/>
        <w:adjustRightInd/>
        <w:spacing w:line="310" w:lineRule="exact"/>
        <w:jc w:val="both"/>
        <w:textAlignment w:val="auto"/>
        <w:rPr>
          <w:rFonts w:cs="Arial"/>
          <w:sz w:val="22"/>
          <w:szCs w:val="22"/>
          <w:lang w:val="en-GB" w:eastAsia="en-GB" w:bidi="en-GB"/>
        </w:rPr>
      </w:pPr>
    </w:p>
    <w:p w14:paraId="74ED12AD" w14:textId="6513708D" w:rsidR="006513B0" w:rsidRDefault="006513B0" w:rsidP="00AB43B6">
      <w:pPr>
        <w:keepNext/>
        <w:overflowPunct/>
        <w:autoSpaceDE/>
        <w:autoSpaceDN/>
        <w:adjustRightInd/>
        <w:spacing w:line="310" w:lineRule="exact"/>
        <w:jc w:val="both"/>
        <w:textAlignment w:val="auto"/>
        <w:rPr>
          <w:rFonts w:cs="Arial"/>
          <w:sz w:val="22"/>
          <w:szCs w:val="22"/>
          <w:lang w:val="en-GB" w:eastAsia="en-GB" w:bidi="en-GB"/>
        </w:rPr>
      </w:pPr>
    </w:p>
    <w:p w14:paraId="35D1C2AA" w14:textId="77777777" w:rsidR="006513B0" w:rsidRDefault="006513B0" w:rsidP="00AB43B6">
      <w:pPr>
        <w:keepNext/>
        <w:overflowPunct/>
        <w:autoSpaceDE/>
        <w:autoSpaceDN/>
        <w:adjustRightInd/>
        <w:spacing w:line="310" w:lineRule="exact"/>
        <w:jc w:val="both"/>
        <w:textAlignment w:val="auto"/>
        <w:rPr>
          <w:rFonts w:cs="Arial"/>
          <w:sz w:val="22"/>
          <w:szCs w:val="22"/>
          <w:lang w:val="en-GB" w:eastAsia="en-GB" w:bidi="en-GB"/>
        </w:rPr>
      </w:pPr>
    </w:p>
    <w:p w14:paraId="6BBD275E" w14:textId="64232C2F" w:rsidR="00AB43B6" w:rsidRDefault="00AB43B6" w:rsidP="00AB43B6">
      <w:pPr>
        <w:keepNext/>
        <w:overflowPunct/>
        <w:autoSpaceDE/>
        <w:autoSpaceDN/>
        <w:adjustRightInd/>
        <w:spacing w:line="310" w:lineRule="exact"/>
        <w:jc w:val="both"/>
        <w:textAlignment w:val="auto"/>
        <w:rPr>
          <w:rFonts w:cs="Arial"/>
          <w:sz w:val="22"/>
          <w:szCs w:val="22"/>
          <w:lang w:val="en-GB" w:eastAsia="en-GB" w:bidi="en-GB"/>
        </w:rPr>
      </w:pPr>
    </w:p>
    <w:p w14:paraId="34630614" w14:textId="5A2C6B96" w:rsidR="00AB43B6" w:rsidRDefault="00AB43B6" w:rsidP="00AB43B6">
      <w:pPr>
        <w:keepNext/>
        <w:overflowPunct/>
        <w:autoSpaceDE/>
        <w:autoSpaceDN/>
        <w:adjustRightInd/>
        <w:spacing w:line="310" w:lineRule="exact"/>
        <w:jc w:val="both"/>
        <w:textAlignment w:val="auto"/>
        <w:rPr>
          <w:rFonts w:cs="Arial"/>
          <w:sz w:val="22"/>
          <w:szCs w:val="22"/>
          <w:lang w:val="en-GB" w:eastAsia="en-GB" w:bidi="en-GB"/>
        </w:rPr>
      </w:pPr>
    </w:p>
    <w:p w14:paraId="75285007" w14:textId="77777777" w:rsidR="00AB43B6" w:rsidRPr="00AB43B6" w:rsidRDefault="00AB43B6" w:rsidP="00AB43B6">
      <w:pPr>
        <w:keepNext/>
        <w:overflowPunct/>
        <w:autoSpaceDE/>
        <w:autoSpaceDN/>
        <w:adjustRightInd/>
        <w:spacing w:line="310" w:lineRule="exact"/>
        <w:jc w:val="both"/>
        <w:textAlignment w:val="auto"/>
        <w:rPr>
          <w:rFonts w:cs="Arial"/>
          <w:sz w:val="22"/>
          <w:szCs w:val="22"/>
          <w:lang w:val="en-GB" w:eastAsia="en-GB" w:bidi="en-GB"/>
        </w:rPr>
      </w:pPr>
    </w:p>
    <w:p w14:paraId="7DC84F23" w14:textId="77777777" w:rsidR="00AB43B6" w:rsidRPr="00AB43B6" w:rsidRDefault="00AB43B6" w:rsidP="00AB43B6">
      <w:pPr>
        <w:keepNext/>
        <w:tabs>
          <w:tab w:val="left" w:pos="5103"/>
          <w:tab w:val="right" w:leader="underscore" w:pos="8505"/>
        </w:tabs>
        <w:overflowPunct/>
        <w:autoSpaceDE/>
        <w:autoSpaceDN/>
        <w:adjustRightInd/>
        <w:spacing w:line="310" w:lineRule="exact"/>
        <w:jc w:val="both"/>
        <w:textAlignment w:val="auto"/>
        <w:rPr>
          <w:rFonts w:cs="Arial"/>
          <w:sz w:val="22"/>
          <w:szCs w:val="22"/>
          <w:lang w:val="en-GB" w:eastAsia="en-GB" w:bidi="en-GB"/>
        </w:rPr>
      </w:pPr>
      <w:r w:rsidRPr="00AB43B6">
        <w:rPr>
          <w:rFonts w:cs="Arial"/>
          <w:sz w:val="22"/>
          <w:szCs w:val="22"/>
          <w:lang w:val="en-GB" w:eastAsia="en-GB" w:bidi="en-GB"/>
        </w:rPr>
        <w:t xml:space="preserve">Wiener Neudorf, dated </w:t>
      </w:r>
      <w:r w:rsidRPr="00AB43B6">
        <w:rPr>
          <w:rFonts w:cs="Arial"/>
          <w:sz w:val="22"/>
          <w:szCs w:val="22"/>
          <w:lang w:val="en-GB" w:eastAsia="en-GB" w:bidi="en-GB"/>
        </w:rPr>
        <w:fldChar w:fldCharType="begin"/>
      </w:r>
      <w:r w:rsidRPr="00AB43B6">
        <w:rPr>
          <w:rFonts w:cs="Arial"/>
          <w:sz w:val="22"/>
          <w:szCs w:val="22"/>
          <w:lang w:val="en-GB" w:eastAsia="en-GB" w:bidi="en-GB"/>
        </w:rPr>
        <w:instrText>DATE \@"dd/MM/yy"</w:instrText>
      </w:r>
      <w:r w:rsidRPr="00AB43B6">
        <w:rPr>
          <w:rFonts w:cs="Arial"/>
          <w:sz w:val="22"/>
          <w:szCs w:val="22"/>
          <w:lang w:val="en-GB" w:eastAsia="en-GB" w:bidi="en-GB"/>
        </w:rPr>
        <w:fldChar w:fldCharType="separate"/>
      </w:r>
      <w:r w:rsidRPr="00AB43B6">
        <w:rPr>
          <w:rFonts w:cs="Arial"/>
          <w:noProof/>
          <w:sz w:val="22"/>
          <w:szCs w:val="22"/>
          <w:lang w:val="en-GB" w:eastAsia="en-GB" w:bidi="en-GB"/>
        </w:rPr>
        <w:t>15/11/17</w:t>
      </w:r>
      <w:r w:rsidRPr="00AB43B6">
        <w:rPr>
          <w:rFonts w:cs="Arial"/>
          <w:sz w:val="22"/>
          <w:szCs w:val="22"/>
          <w:lang w:val="en-GB" w:eastAsia="en-GB" w:bidi="en-GB"/>
        </w:rPr>
        <w:fldChar w:fldCharType="end"/>
      </w:r>
      <w:r w:rsidRPr="00AB43B6">
        <w:rPr>
          <w:rFonts w:cs="Arial"/>
          <w:sz w:val="22"/>
          <w:szCs w:val="22"/>
          <w:lang w:val="en-GB" w:eastAsia="en-GB" w:bidi="en-GB"/>
        </w:rPr>
        <w:tab/>
      </w:r>
      <w:r w:rsidRPr="00AB43B6">
        <w:rPr>
          <w:rFonts w:cs="Arial"/>
          <w:sz w:val="22"/>
          <w:szCs w:val="22"/>
          <w:lang w:val="en-GB" w:eastAsia="en-GB" w:bidi="en-GB"/>
        </w:rPr>
        <w:tab/>
      </w:r>
      <w:r w:rsidRPr="00AB43B6">
        <w:rPr>
          <w:rFonts w:cs="Arial"/>
          <w:sz w:val="22"/>
          <w:szCs w:val="22"/>
          <w:lang w:val="en-GB" w:eastAsia="en-GB" w:bidi="en-GB"/>
        </w:rPr>
        <w:tab/>
      </w:r>
    </w:p>
    <w:p w14:paraId="0890DB5F" w14:textId="77777777" w:rsidR="00AB43B6" w:rsidRPr="00AB43B6" w:rsidRDefault="00AB43B6" w:rsidP="00AB43B6">
      <w:pPr>
        <w:tabs>
          <w:tab w:val="center" w:pos="6804"/>
        </w:tabs>
        <w:overflowPunct/>
        <w:autoSpaceDE/>
        <w:autoSpaceDN/>
        <w:adjustRightInd/>
        <w:spacing w:line="310" w:lineRule="exact"/>
        <w:ind w:left="1418"/>
        <w:jc w:val="both"/>
        <w:textAlignment w:val="auto"/>
        <w:rPr>
          <w:rFonts w:cs="Arial"/>
          <w:sz w:val="18"/>
          <w:szCs w:val="18"/>
          <w:lang w:val="de-AT" w:eastAsia="en-GB" w:bidi="en-GB"/>
        </w:rPr>
      </w:pPr>
      <w:r w:rsidRPr="00AB43B6">
        <w:rPr>
          <w:rFonts w:cs="Arial"/>
          <w:sz w:val="22"/>
          <w:szCs w:val="22"/>
          <w:lang w:val="de-AT" w:eastAsia="en-GB" w:bidi="en-GB"/>
        </w:rPr>
        <w:tab/>
      </w:r>
      <w:r w:rsidRPr="00AB43B6">
        <w:rPr>
          <w:rFonts w:cs="Arial"/>
          <w:sz w:val="18"/>
          <w:szCs w:val="22"/>
          <w:lang w:val="de-AT" w:eastAsia="en-GB" w:bidi="en-GB"/>
        </w:rPr>
        <w:t>REWE International Dienstleistungsgesellschaft m. b. H</w:t>
      </w:r>
      <w:r w:rsidRPr="00AB43B6">
        <w:rPr>
          <w:rFonts w:cs="Arial"/>
          <w:b/>
          <w:sz w:val="18"/>
          <w:szCs w:val="22"/>
          <w:lang w:val="de-AT" w:eastAsia="en-GB" w:bidi="en-GB"/>
        </w:rPr>
        <w:t>.</w:t>
      </w:r>
      <w:r w:rsidRPr="00AB43B6">
        <w:rPr>
          <w:rFonts w:cs="Arial"/>
          <w:sz w:val="18"/>
          <w:szCs w:val="22"/>
          <w:lang w:val="de-AT" w:eastAsia="en-GB" w:bidi="en-GB"/>
        </w:rPr>
        <w:t xml:space="preserve"> </w:t>
      </w:r>
    </w:p>
    <w:p w14:paraId="383C740C" w14:textId="77777777" w:rsidR="00AB43B6" w:rsidRPr="00AB43B6" w:rsidRDefault="00AB43B6" w:rsidP="00AB43B6">
      <w:pPr>
        <w:tabs>
          <w:tab w:val="center" w:pos="6804"/>
        </w:tabs>
        <w:overflowPunct/>
        <w:autoSpaceDE/>
        <w:autoSpaceDN/>
        <w:adjustRightInd/>
        <w:spacing w:line="310" w:lineRule="exact"/>
        <w:jc w:val="both"/>
        <w:textAlignment w:val="auto"/>
        <w:rPr>
          <w:rFonts w:cs="Arial"/>
          <w:sz w:val="18"/>
          <w:szCs w:val="18"/>
          <w:lang w:val="de-AT" w:eastAsia="en-GB" w:bidi="en-GB"/>
        </w:rPr>
      </w:pPr>
    </w:p>
    <w:p w14:paraId="023CD478" w14:textId="77777777" w:rsidR="00AB43B6" w:rsidRPr="00AB43B6" w:rsidRDefault="00AB43B6" w:rsidP="00AB43B6">
      <w:pPr>
        <w:tabs>
          <w:tab w:val="center" w:pos="6804"/>
        </w:tabs>
        <w:overflowPunct/>
        <w:autoSpaceDE/>
        <w:autoSpaceDN/>
        <w:adjustRightInd/>
        <w:spacing w:line="310" w:lineRule="exact"/>
        <w:jc w:val="both"/>
        <w:textAlignment w:val="auto"/>
        <w:rPr>
          <w:rFonts w:cs="Arial"/>
          <w:sz w:val="18"/>
          <w:szCs w:val="18"/>
          <w:lang w:val="de-AT" w:eastAsia="en-GB" w:bidi="en-GB"/>
        </w:rPr>
      </w:pPr>
    </w:p>
    <w:p w14:paraId="72AFA67B" w14:textId="77777777" w:rsidR="00AB43B6" w:rsidRPr="00AB43B6" w:rsidRDefault="00AB43B6" w:rsidP="00AB43B6">
      <w:pPr>
        <w:tabs>
          <w:tab w:val="center" w:pos="6804"/>
        </w:tabs>
        <w:overflowPunct/>
        <w:autoSpaceDE/>
        <w:autoSpaceDN/>
        <w:adjustRightInd/>
        <w:spacing w:line="310" w:lineRule="exact"/>
        <w:jc w:val="both"/>
        <w:textAlignment w:val="auto"/>
        <w:rPr>
          <w:rFonts w:cs="Arial"/>
          <w:sz w:val="18"/>
          <w:szCs w:val="18"/>
          <w:lang w:val="de-AT" w:eastAsia="en-GB" w:bidi="en-GB"/>
        </w:rPr>
      </w:pPr>
    </w:p>
    <w:p w14:paraId="5792A0F0" w14:textId="77777777" w:rsidR="00AB43B6" w:rsidRPr="00AB43B6" w:rsidRDefault="00AB43B6" w:rsidP="00AB43B6">
      <w:pPr>
        <w:tabs>
          <w:tab w:val="left" w:pos="5103"/>
          <w:tab w:val="right" w:leader="underscore" w:pos="8505"/>
        </w:tabs>
        <w:overflowPunct/>
        <w:autoSpaceDE/>
        <w:autoSpaceDN/>
        <w:adjustRightInd/>
        <w:spacing w:line="310" w:lineRule="exact"/>
        <w:jc w:val="both"/>
        <w:textAlignment w:val="auto"/>
        <w:rPr>
          <w:rFonts w:cs="Arial"/>
          <w:sz w:val="22"/>
          <w:szCs w:val="22"/>
          <w:lang w:val="en-GB" w:eastAsia="en-GB" w:bidi="en-GB"/>
        </w:rPr>
      </w:pPr>
      <w:r w:rsidRPr="00AB43B6">
        <w:rPr>
          <w:rFonts w:cs="Arial"/>
          <w:sz w:val="22"/>
          <w:szCs w:val="22"/>
          <w:lang w:val="en-GB" w:eastAsia="en-GB" w:bidi="en-GB"/>
        </w:rPr>
        <w:t xml:space="preserve">_____________, dated </w:t>
      </w:r>
      <w:r w:rsidRPr="00AB43B6">
        <w:rPr>
          <w:rFonts w:cs="Arial"/>
          <w:sz w:val="22"/>
          <w:szCs w:val="22"/>
          <w:lang w:val="en-GB" w:eastAsia="en-GB" w:bidi="en-GB"/>
        </w:rPr>
        <w:fldChar w:fldCharType="begin"/>
      </w:r>
      <w:r w:rsidRPr="00AB43B6">
        <w:rPr>
          <w:rFonts w:cs="Arial"/>
          <w:sz w:val="22"/>
          <w:szCs w:val="22"/>
          <w:lang w:val="en-GB" w:eastAsia="en-GB" w:bidi="en-GB"/>
        </w:rPr>
        <w:instrText>DATE \@"dd/MM/yy"</w:instrText>
      </w:r>
      <w:r w:rsidRPr="00AB43B6">
        <w:rPr>
          <w:rFonts w:cs="Arial"/>
          <w:sz w:val="22"/>
          <w:szCs w:val="22"/>
          <w:lang w:val="en-GB" w:eastAsia="en-GB" w:bidi="en-GB"/>
        </w:rPr>
        <w:fldChar w:fldCharType="separate"/>
      </w:r>
      <w:r w:rsidRPr="00AB43B6">
        <w:rPr>
          <w:rFonts w:cs="Arial"/>
          <w:noProof/>
          <w:sz w:val="22"/>
          <w:szCs w:val="22"/>
          <w:lang w:val="en-GB" w:eastAsia="en-GB" w:bidi="en-GB"/>
        </w:rPr>
        <w:t>15/11/17</w:t>
      </w:r>
      <w:r w:rsidRPr="00AB43B6">
        <w:rPr>
          <w:rFonts w:cs="Arial"/>
          <w:sz w:val="22"/>
          <w:szCs w:val="22"/>
          <w:lang w:val="en-GB" w:eastAsia="en-GB" w:bidi="en-GB"/>
        </w:rPr>
        <w:fldChar w:fldCharType="end"/>
      </w:r>
      <w:r w:rsidRPr="00AB43B6">
        <w:rPr>
          <w:rFonts w:cs="Arial"/>
          <w:sz w:val="22"/>
          <w:szCs w:val="22"/>
          <w:lang w:val="en-GB" w:eastAsia="en-GB" w:bidi="en-GB"/>
        </w:rPr>
        <w:tab/>
      </w:r>
      <w:r w:rsidRPr="00AB43B6">
        <w:rPr>
          <w:rFonts w:cs="Arial"/>
          <w:sz w:val="22"/>
          <w:szCs w:val="22"/>
          <w:lang w:val="en-GB" w:eastAsia="en-GB" w:bidi="en-GB"/>
        </w:rPr>
        <w:tab/>
      </w:r>
    </w:p>
    <w:p w14:paraId="2F350974" w14:textId="73DD002F" w:rsidR="00AB43B6" w:rsidRPr="00AB43B6" w:rsidRDefault="00AB43B6" w:rsidP="00AB43B6">
      <w:pPr>
        <w:tabs>
          <w:tab w:val="left" w:pos="5103"/>
          <w:tab w:val="right" w:leader="underscore" w:pos="8505"/>
        </w:tabs>
        <w:overflowPunct/>
        <w:autoSpaceDE/>
        <w:autoSpaceDN/>
        <w:adjustRightInd/>
        <w:spacing w:line="310" w:lineRule="exact"/>
        <w:jc w:val="both"/>
        <w:textAlignment w:val="auto"/>
        <w:rPr>
          <w:rFonts w:cs="Arial"/>
          <w:sz w:val="22"/>
          <w:szCs w:val="22"/>
          <w:lang w:val="en-GB" w:eastAsia="en-GB" w:bidi="en-GB"/>
        </w:rPr>
      </w:pPr>
      <w:r w:rsidRPr="00AB43B6">
        <w:rPr>
          <w:rFonts w:cs="Arial"/>
          <w:sz w:val="22"/>
          <w:szCs w:val="22"/>
          <w:lang w:val="en-GB" w:eastAsia="en-GB" w:bidi="en-GB"/>
        </w:rPr>
        <w:tab/>
      </w:r>
      <w:r w:rsidRPr="00AB43B6">
        <w:rPr>
          <w:rFonts w:cs="Arial"/>
          <w:sz w:val="18"/>
          <w:szCs w:val="22"/>
          <w:lang w:val="en-GB" w:eastAsia="en-GB" w:bidi="en-GB"/>
        </w:rPr>
        <w:t xml:space="preserve">         </w:t>
      </w:r>
      <w:r w:rsidR="008E694F">
        <w:rPr>
          <w:rFonts w:cs="Arial"/>
          <w:sz w:val="18"/>
          <w:szCs w:val="22"/>
          <w:lang w:val="en-GB" w:eastAsia="en-GB" w:bidi="en-GB"/>
        </w:rPr>
        <w:t>The service provider</w:t>
      </w:r>
    </w:p>
    <w:p w14:paraId="6E61E279" w14:textId="77777777" w:rsidR="00815D94" w:rsidRPr="005873FD" w:rsidRDefault="00815D94" w:rsidP="00E64C87">
      <w:pPr>
        <w:jc w:val="center"/>
        <w:rPr>
          <w:b/>
          <w:sz w:val="32"/>
          <w:szCs w:val="22"/>
          <w:lang w:val="en-US"/>
        </w:rPr>
      </w:pPr>
    </w:p>
    <w:sectPr w:rsidR="00815D94" w:rsidRPr="005873FD" w:rsidSect="0092065A">
      <w:headerReference w:type="first" r:id="rId14"/>
      <w:pgSz w:w="11906" w:h="16838" w:code="9"/>
      <w:pgMar w:top="1418" w:right="1418" w:bottom="1701" w:left="1276" w:header="919" w:footer="919" w:gutter="0"/>
      <w:paperSrc w:first="1267" w:other="1267"/>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3126E" w14:textId="77777777" w:rsidR="00602E5C" w:rsidRDefault="00602E5C">
      <w:r>
        <w:separator/>
      </w:r>
    </w:p>
  </w:endnote>
  <w:endnote w:type="continuationSeparator" w:id="0">
    <w:p w14:paraId="5AEF246C" w14:textId="77777777" w:rsidR="00602E5C" w:rsidRDefault="006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Vrinda">
    <w:altName w:val="Gadugi"/>
    <w:panose1 w:val="020B0502040204020203"/>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8F8E" w14:textId="4116513D" w:rsidR="009B416C" w:rsidRPr="00DB18C7" w:rsidRDefault="009B416C" w:rsidP="002450DF">
    <w:pPr>
      <w:pStyle w:val="Fuzeile"/>
      <w:rPr>
        <w:sz w:val="16"/>
        <w:szCs w:val="16"/>
        <w:lang w:val="en-US"/>
      </w:rPr>
    </w:pPr>
    <w:proofErr w:type="gramStart"/>
    <w:r w:rsidRPr="00DB18C7">
      <w:rPr>
        <w:sz w:val="16"/>
        <w:szCs w:val="16"/>
        <w:lang w:val="en-US"/>
      </w:rPr>
      <w:t>as</w:t>
    </w:r>
    <w:proofErr w:type="gramEnd"/>
    <w:r w:rsidRPr="00DB18C7">
      <w:rPr>
        <w:sz w:val="16"/>
        <w:szCs w:val="16"/>
        <w:lang w:val="en-US"/>
      </w:rPr>
      <w:t xml:space="preserve"> per: November 2017</w:t>
    </w:r>
    <w:r w:rsidRPr="00DB18C7">
      <w:rPr>
        <w:sz w:val="16"/>
        <w:szCs w:val="16"/>
        <w:lang w:val="en-US"/>
      </w:rPr>
      <w:tab/>
      <w:t>EDI Framework Agreement</w:t>
    </w:r>
    <w:r w:rsidRPr="00DB18C7">
      <w:rPr>
        <w:sz w:val="16"/>
        <w:szCs w:val="16"/>
        <w:lang w:val="en-US"/>
      </w:rPr>
      <w:tab/>
      <w:t xml:space="preserve">Page </w:t>
    </w:r>
    <w:r>
      <w:rPr>
        <w:rStyle w:val="Seitenzahl"/>
        <w:rFonts w:cs="Arial"/>
        <w:sz w:val="16"/>
        <w:szCs w:val="16"/>
      </w:rPr>
      <w:fldChar w:fldCharType="begin"/>
    </w:r>
    <w:r w:rsidRPr="00DB18C7">
      <w:rPr>
        <w:rStyle w:val="Seitenzahl"/>
        <w:rFonts w:cs="Arial"/>
        <w:sz w:val="16"/>
        <w:szCs w:val="16"/>
        <w:lang w:val="en-US"/>
      </w:rPr>
      <w:instrText xml:space="preserve"> PAGE  \* Arabic </w:instrText>
    </w:r>
    <w:r>
      <w:rPr>
        <w:rStyle w:val="Seitenzahl"/>
        <w:rFonts w:cs="Arial"/>
        <w:sz w:val="16"/>
        <w:szCs w:val="16"/>
      </w:rPr>
      <w:fldChar w:fldCharType="separate"/>
    </w:r>
    <w:r w:rsidR="00C84A01">
      <w:rPr>
        <w:rStyle w:val="Seitenzahl"/>
        <w:rFonts w:cs="Arial"/>
        <w:noProof/>
        <w:sz w:val="16"/>
        <w:szCs w:val="16"/>
        <w:lang w:val="en-US"/>
      </w:rPr>
      <w:t>11</w:t>
    </w:r>
    <w:r>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62D0" w14:textId="273EA9D2" w:rsidR="009B416C" w:rsidRPr="002450DF" w:rsidRDefault="009B416C" w:rsidP="000F55B0">
    <w:pPr>
      <w:pStyle w:val="Fuzeile"/>
      <w:rPr>
        <w:sz w:val="16"/>
        <w:szCs w:val="16"/>
      </w:rPr>
    </w:pPr>
    <w:r w:rsidRPr="002450DF">
      <w:rPr>
        <w:sz w:val="16"/>
        <w:szCs w:val="16"/>
      </w:rPr>
      <w:t xml:space="preserve">Stand: </w:t>
    </w:r>
    <w:r>
      <w:rPr>
        <w:sz w:val="16"/>
        <w:szCs w:val="16"/>
      </w:rPr>
      <w:t>März 2013</w:t>
    </w:r>
    <w:r w:rsidRPr="002450DF">
      <w:rPr>
        <w:sz w:val="16"/>
        <w:szCs w:val="16"/>
      </w:rPr>
      <w:tab/>
    </w:r>
    <w:r>
      <w:rPr>
        <w:sz w:val="16"/>
        <w:szCs w:val="16"/>
      </w:rPr>
      <w:t>EDI Rahmenvereinbarung</w:t>
    </w:r>
    <w:r w:rsidRPr="002450DF">
      <w:rPr>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 ALPHABETIC </w:instrText>
    </w:r>
    <w:r>
      <w:rPr>
        <w:rStyle w:val="Seitenzahl"/>
        <w:rFonts w:cs="Arial"/>
        <w:sz w:val="16"/>
        <w:szCs w:val="16"/>
      </w:rPr>
      <w:fldChar w:fldCharType="separate"/>
    </w:r>
    <w:r>
      <w:rPr>
        <w:rStyle w:val="Seitenzahl"/>
        <w:rFonts w:cs="Arial"/>
        <w:noProof/>
        <w:sz w:val="16"/>
        <w:szCs w:val="16"/>
      </w:rPr>
      <w:t>M</w:t>
    </w:r>
    <w:r>
      <w:rPr>
        <w:rStyle w:val="Seitenzahl"/>
        <w:rFonts w:cs="Arial"/>
        <w:sz w:val="16"/>
        <w:szCs w:val="16"/>
      </w:rPr>
      <w:fldChar w:fldCharType="end"/>
    </w:r>
  </w:p>
  <w:p w14:paraId="4FADC5FD" w14:textId="77777777" w:rsidR="009B416C" w:rsidRDefault="009B416C" w:rsidP="000F55B0">
    <w:pPr>
      <w:pStyle w:val="Fuzeile"/>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0276" w14:textId="6B66637F" w:rsidR="009B416C" w:rsidRPr="00DB18C7" w:rsidRDefault="009B416C" w:rsidP="00AB43B6">
    <w:pPr>
      <w:pStyle w:val="Fuzeile"/>
      <w:rPr>
        <w:sz w:val="16"/>
        <w:szCs w:val="16"/>
        <w:lang w:val="en-US"/>
      </w:rPr>
    </w:pPr>
    <w:proofErr w:type="gramStart"/>
    <w:r w:rsidRPr="00DB18C7">
      <w:rPr>
        <w:sz w:val="16"/>
        <w:szCs w:val="16"/>
        <w:lang w:val="en-US"/>
      </w:rPr>
      <w:t>as</w:t>
    </w:r>
    <w:proofErr w:type="gramEnd"/>
    <w:r w:rsidRPr="00DB18C7">
      <w:rPr>
        <w:sz w:val="16"/>
        <w:szCs w:val="16"/>
        <w:lang w:val="en-US"/>
      </w:rPr>
      <w:t xml:space="preserve"> per: November 2017</w:t>
    </w:r>
    <w:r w:rsidRPr="00DB18C7">
      <w:rPr>
        <w:sz w:val="16"/>
        <w:szCs w:val="16"/>
        <w:lang w:val="en-US"/>
      </w:rPr>
      <w:tab/>
      <w:t>EDI Framework Agreement</w:t>
    </w:r>
    <w:r w:rsidRPr="00DB18C7">
      <w:rPr>
        <w:sz w:val="16"/>
        <w:szCs w:val="16"/>
        <w:lang w:val="en-US"/>
      </w:rPr>
      <w:tab/>
      <w:t xml:space="preserve">Page </w:t>
    </w:r>
    <w:r>
      <w:rPr>
        <w:rStyle w:val="Seitenzahl"/>
        <w:rFonts w:cs="Arial"/>
        <w:sz w:val="16"/>
        <w:szCs w:val="16"/>
      </w:rPr>
      <w:fldChar w:fldCharType="begin"/>
    </w:r>
    <w:r w:rsidRPr="00DB18C7">
      <w:rPr>
        <w:rStyle w:val="Seitenzahl"/>
        <w:rFonts w:cs="Arial"/>
        <w:sz w:val="16"/>
        <w:szCs w:val="16"/>
        <w:lang w:val="en-US"/>
      </w:rPr>
      <w:instrText xml:space="preserve"> PAGE  \* Arabic </w:instrText>
    </w:r>
    <w:r>
      <w:rPr>
        <w:rStyle w:val="Seitenzahl"/>
        <w:rFonts w:cs="Arial"/>
        <w:sz w:val="16"/>
        <w:szCs w:val="16"/>
      </w:rPr>
      <w:fldChar w:fldCharType="separate"/>
    </w:r>
    <w:r w:rsidR="00C84A01">
      <w:rPr>
        <w:rStyle w:val="Seitenzahl"/>
        <w:rFonts w:cs="Arial"/>
        <w:noProof/>
        <w:sz w:val="16"/>
        <w:szCs w:val="16"/>
        <w:lang w:val="en-US"/>
      </w:rPr>
      <w:t>22</w:t>
    </w:r>
    <w:r>
      <w:rPr>
        <w:rStyle w:val="Seitenzahl"/>
        <w:rFonts w:cs="Arial"/>
        <w:sz w:val="16"/>
        <w:szCs w:val="16"/>
      </w:rPr>
      <w:fldChar w:fldCharType="end"/>
    </w:r>
  </w:p>
  <w:p w14:paraId="20B8810F" w14:textId="2C5DD945" w:rsidR="009B416C" w:rsidRPr="00AB43B6" w:rsidRDefault="009B416C" w:rsidP="00AB43B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52A16" w14:textId="77777777" w:rsidR="00602E5C" w:rsidRDefault="00602E5C">
      <w:r>
        <w:separator/>
      </w:r>
    </w:p>
  </w:footnote>
  <w:footnote w:type="continuationSeparator" w:id="0">
    <w:p w14:paraId="339F3792" w14:textId="77777777" w:rsidR="00602E5C" w:rsidRDefault="006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F0B4" w14:textId="77777777" w:rsidR="009B416C" w:rsidRPr="008D694E" w:rsidRDefault="009B416C" w:rsidP="008A74DC">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99E3" w14:textId="77777777" w:rsidR="009B416C" w:rsidRDefault="009B416C">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C63A" w14:textId="77777777" w:rsidR="009B416C" w:rsidRDefault="009B416C">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360"/>
        </w:tabs>
        <w:ind w:left="360" w:hanging="360"/>
      </w:pPr>
      <w:rPr>
        <w:rFonts w:cs="Times New Roman"/>
      </w:rPr>
    </w:lvl>
  </w:abstractNum>
  <w:abstractNum w:abstractNumId="1" w15:restartNumberingAfterBreak="0">
    <w:nsid w:val="00000005"/>
    <w:multiLevelType w:val="singleLevel"/>
    <w:tmpl w:val="00000005"/>
    <w:name w:val="WW8Num12"/>
    <w:lvl w:ilvl="0">
      <w:start w:val="1"/>
      <w:numFmt w:val="bullet"/>
      <w:lvlText w:val="-"/>
      <w:lvlJc w:val="left"/>
      <w:pPr>
        <w:tabs>
          <w:tab w:val="num" w:pos="360"/>
        </w:tabs>
        <w:ind w:left="360" w:hanging="360"/>
      </w:pPr>
      <w:rPr>
        <w:rFonts w:ascii="Arial" w:hAnsi="Arial"/>
        <w:sz w:val="16"/>
      </w:rPr>
    </w:lvl>
  </w:abstractNum>
  <w:abstractNum w:abstractNumId="2" w15:restartNumberingAfterBreak="0">
    <w:nsid w:val="00000008"/>
    <w:multiLevelType w:val="singleLevel"/>
    <w:tmpl w:val="00000008"/>
    <w:name w:val="WW8Num18"/>
    <w:lvl w:ilvl="0">
      <w:start w:val="1"/>
      <w:numFmt w:val="bullet"/>
      <w:lvlText w:val="-"/>
      <w:lvlJc w:val="left"/>
      <w:pPr>
        <w:tabs>
          <w:tab w:val="num" w:pos="360"/>
        </w:tabs>
        <w:ind w:left="360" w:hanging="360"/>
      </w:pPr>
      <w:rPr>
        <w:rFonts w:ascii="Arial" w:hAnsi="Arial"/>
        <w:sz w:val="16"/>
      </w:rPr>
    </w:lvl>
  </w:abstractNum>
  <w:abstractNum w:abstractNumId="3" w15:restartNumberingAfterBreak="0">
    <w:nsid w:val="00E73D0A"/>
    <w:multiLevelType w:val="multilevel"/>
    <w:tmpl w:val="36E8C636"/>
    <w:lvl w:ilvl="0">
      <w:start w:val="1"/>
      <w:numFmt w:val="decimal"/>
      <w:pStyle w:val="berschrift3"/>
      <w:lvlText w:val="%1."/>
      <w:lvlJc w:val="left"/>
      <w:pPr>
        <w:ind w:left="720" w:hanging="360"/>
      </w:pPr>
      <w:rPr>
        <w:rFonts w:cs="Times New Roman" w:hint="default"/>
      </w:rPr>
    </w:lvl>
    <w:lvl w:ilvl="1">
      <w:start w:val="1"/>
      <w:numFmt w:val="decimal"/>
      <w:isLgl/>
      <w:lvlText w:val="%1.%2"/>
      <w:lvlJc w:val="left"/>
      <w:pPr>
        <w:ind w:left="567" w:hanging="567"/>
      </w:pPr>
      <w:rPr>
        <w:rFonts w:cs="Times New Roman" w:hint="default"/>
        <w:b w:val="0"/>
        <w:i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4" w15:restartNumberingAfterBreak="0">
    <w:nsid w:val="05373EBC"/>
    <w:multiLevelType w:val="hybridMultilevel"/>
    <w:tmpl w:val="76E8268A"/>
    <w:lvl w:ilvl="0" w:tplc="FC76C1BC">
      <w:start w:val="1"/>
      <w:numFmt w:val="none"/>
      <w:pStyle w:val="A6A"/>
      <w:lvlText w:val="---"/>
      <w:lvlJc w:val="left"/>
      <w:pPr>
        <w:tabs>
          <w:tab w:val="num" w:pos="2160"/>
        </w:tabs>
        <w:ind w:left="2160" w:hanging="720"/>
      </w:pPr>
      <w:rPr>
        <w:rFonts w:ascii="Arial" w:hAnsi="Arial" w:cs="Times New Roman" w:hint="default"/>
        <w:b w:val="0"/>
        <w:i w:val="0"/>
        <w:color w:val="auto"/>
        <w:spacing w:val="6"/>
        <w:sz w:val="22"/>
        <w:szCs w:val="22"/>
      </w:rPr>
    </w:lvl>
    <w:lvl w:ilvl="1" w:tplc="BCE2B7B0" w:tentative="1">
      <w:start w:val="1"/>
      <w:numFmt w:val="lowerLetter"/>
      <w:lvlText w:val="%2."/>
      <w:lvlJc w:val="left"/>
      <w:pPr>
        <w:tabs>
          <w:tab w:val="num" w:pos="1440"/>
        </w:tabs>
        <w:ind w:left="1440" w:hanging="360"/>
      </w:pPr>
      <w:rPr>
        <w:rFonts w:cs="Times New Roman"/>
      </w:rPr>
    </w:lvl>
    <w:lvl w:ilvl="2" w:tplc="4F4EDDD4" w:tentative="1">
      <w:start w:val="1"/>
      <w:numFmt w:val="lowerRoman"/>
      <w:lvlText w:val="%3."/>
      <w:lvlJc w:val="right"/>
      <w:pPr>
        <w:tabs>
          <w:tab w:val="num" w:pos="2160"/>
        </w:tabs>
        <w:ind w:left="2160" w:hanging="180"/>
      </w:pPr>
      <w:rPr>
        <w:rFonts w:cs="Times New Roman"/>
      </w:rPr>
    </w:lvl>
    <w:lvl w:ilvl="3" w:tplc="AEE04824" w:tentative="1">
      <w:start w:val="1"/>
      <w:numFmt w:val="decimal"/>
      <w:lvlText w:val="%4."/>
      <w:lvlJc w:val="left"/>
      <w:pPr>
        <w:tabs>
          <w:tab w:val="num" w:pos="2880"/>
        </w:tabs>
        <w:ind w:left="2880" w:hanging="360"/>
      </w:pPr>
      <w:rPr>
        <w:rFonts w:cs="Times New Roman"/>
      </w:rPr>
    </w:lvl>
    <w:lvl w:ilvl="4" w:tplc="E646A05C" w:tentative="1">
      <w:start w:val="1"/>
      <w:numFmt w:val="lowerLetter"/>
      <w:lvlText w:val="%5."/>
      <w:lvlJc w:val="left"/>
      <w:pPr>
        <w:tabs>
          <w:tab w:val="num" w:pos="3600"/>
        </w:tabs>
        <w:ind w:left="3600" w:hanging="360"/>
      </w:pPr>
      <w:rPr>
        <w:rFonts w:cs="Times New Roman"/>
      </w:rPr>
    </w:lvl>
    <w:lvl w:ilvl="5" w:tplc="53F8C4BA" w:tentative="1">
      <w:start w:val="1"/>
      <w:numFmt w:val="lowerRoman"/>
      <w:lvlText w:val="%6."/>
      <w:lvlJc w:val="right"/>
      <w:pPr>
        <w:tabs>
          <w:tab w:val="num" w:pos="4320"/>
        </w:tabs>
        <w:ind w:left="4320" w:hanging="180"/>
      </w:pPr>
      <w:rPr>
        <w:rFonts w:cs="Times New Roman"/>
      </w:rPr>
    </w:lvl>
    <w:lvl w:ilvl="6" w:tplc="C61A7C96" w:tentative="1">
      <w:start w:val="1"/>
      <w:numFmt w:val="decimal"/>
      <w:lvlText w:val="%7."/>
      <w:lvlJc w:val="left"/>
      <w:pPr>
        <w:tabs>
          <w:tab w:val="num" w:pos="5040"/>
        </w:tabs>
        <w:ind w:left="5040" w:hanging="360"/>
      </w:pPr>
      <w:rPr>
        <w:rFonts w:cs="Times New Roman"/>
      </w:rPr>
    </w:lvl>
    <w:lvl w:ilvl="7" w:tplc="FD9CDF38" w:tentative="1">
      <w:start w:val="1"/>
      <w:numFmt w:val="lowerLetter"/>
      <w:lvlText w:val="%8."/>
      <w:lvlJc w:val="left"/>
      <w:pPr>
        <w:tabs>
          <w:tab w:val="num" w:pos="5760"/>
        </w:tabs>
        <w:ind w:left="5760" w:hanging="360"/>
      </w:pPr>
      <w:rPr>
        <w:rFonts w:cs="Times New Roman"/>
      </w:rPr>
    </w:lvl>
    <w:lvl w:ilvl="8" w:tplc="FC02653C" w:tentative="1">
      <w:start w:val="1"/>
      <w:numFmt w:val="lowerRoman"/>
      <w:lvlText w:val="%9."/>
      <w:lvlJc w:val="right"/>
      <w:pPr>
        <w:tabs>
          <w:tab w:val="num" w:pos="6480"/>
        </w:tabs>
        <w:ind w:left="6480" w:hanging="180"/>
      </w:pPr>
      <w:rPr>
        <w:rFonts w:cs="Times New Roman"/>
      </w:rPr>
    </w:lvl>
  </w:abstractNum>
  <w:abstractNum w:abstractNumId="5" w15:restartNumberingAfterBreak="0">
    <w:nsid w:val="14FD5154"/>
    <w:multiLevelType w:val="hybridMultilevel"/>
    <w:tmpl w:val="99921B7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7A34B10"/>
    <w:multiLevelType w:val="multilevel"/>
    <w:tmpl w:val="4C863938"/>
    <w:lvl w:ilvl="0">
      <w:start w:val="1"/>
      <w:numFmt w:val="decimal"/>
      <w:pStyle w:val="berschrift1"/>
      <w:lvlText w:val="%1."/>
      <w:lvlJc w:val="left"/>
      <w:pPr>
        <w:ind w:left="1070" w:hanging="360"/>
      </w:pPr>
      <w:rPr>
        <w:rFonts w:cs="Times New Roman"/>
      </w:rPr>
    </w:lvl>
    <w:lvl w:ilvl="1">
      <w:start w:val="1"/>
      <w:numFmt w:val="decimal"/>
      <w:isLgl/>
      <w:lvlText w:val="%1.%2"/>
      <w:lvlJc w:val="left"/>
      <w:pPr>
        <w:ind w:left="1211" w:hanging="360"/>
      </w:pPr>
      <w:rPr>
        <w:rFonts w:cs="Times New Roman" w:hint="default"/>
        <w:b/>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28126BA6"/>
    <w:multiLevelType w:val="singleLevel"/>
    <w:tmpl w:val="55D41574"/>
    <w:lvl w:ilvl="0">
      <w:start w:val="1"/>
      <w:numFmt w:val="decimal"/>
      <w:pStyle w:val="N5"/>
      <w:lvlText w:val="%1."/>
      <w:lvlJc w:val="left"/>
      <w:pPr>
        <w:tabs>
          <w:tab w:val="num" w:pos="720"/>
        </w:tabs>
        <w:ind w:left="720" w:hanging="720"/>
      </w:pPr>
      <w:rPr>
        <w:rFonts w:cs="Times New Roman" w:hint="default"/>
      </w:rPr>
    </w:lvl>
  </w:abstractNum>
  <w:abstractNum w:abstractNumId="8" w15:restartNumberingAfterBreak="0">
    <w:nsid w:val="2F8536B5"/>
    <w:multiLevelType w:val="hybridMultilevel"/>
    <w:tmpl w:val="CFC2F8EA"/>
    <w:lvl w:ilvl="0" w:tplc="F07ED6CA">
      <w:start w:val="1"/>
      <w:numFmt w:val="none"/>
      <w:pStyle w:val="A518"/>
      <w:lvlText w:val="-"/>
      <w:lvlJc w:val="left"/>
      <w:pPr>
        <w:tabs>
          <w:tab w:val="num" w:pos="720"/>
        </w:tabs>
        <w:ind w:left="720" w:hanging="720"/>
      </w:pPr>
      <w:rPr>
        <w:rFonts w:ascii="Arial" w:hAnsi="Arial" w:cs="Times New Roman" w:hint="default"/>
        <w:b w:val="0"/>
        <w:i w:val="0"/>
        <w:color w:val="auto"/>
        <w:spacing w:val="6"/>
        <w:sz w:val="22"/>
        <w:szCs w:val="22"/>
      </w:rPr>
    </w:lvl>
    <w:lvl w:ilvl="1" w:tplc="8BE8BCA2" w:tentative="1">
      <w:start w:val="1"/>
      <w:numFmt w:val="lowerLetter"/>
      <w:lvlText w:val="%2."/>
      <w:lvlJc w:val="left"/>
      <w:pPr>
        <w:tabs>
          <w:tab w:val="num" w:pos="1440"/>
        </w:tabs>
        <w:ind w:left="1440" w:hanging="360"/>
      </w:pPr>
      <w:rPr>
        <w:rFonts w:cs="Times New Roman"/>
      </w:rPr>
    </w:lvl>
    <w:lvl w:ilvl="2" w:tplc="1D50105A" w:tentative="1">
      <w:start w:val="1"/>
      <w:numFmt w:val="lowerRoman"/>
      <w:lvlText w:val="%3."/>
      <w:lvlJc w:val="right"/>
      <w:pPr>
        <w:tabs>
          <w:tab w:val="num" w:pos="2160"/>
        </w:tabs>
        <w:ind w:left="2160" w:hanging="180"/>
      </w:pPr>
      <w:rPr>
        <w:rFonts w:cs="Times New Roman"/>
      </w:rPr>
    </w:lvl>
    <w:lvl w:ilvl="3" w:tplc="BFE67D08" w:tentative="1">
      <w:start w:val="1"/>
      <w:numFmt w:val="decimal"/>
      <w:lvlText w:val="%4."/>
      <w:lvlJc w:val="left"/>
      <w:pPr>
        <w:tabs>
          <w:tab w:val="num" w:pos="2880"/>
        </w:tabs>
        <w:ind w:left="2880" w:hanging="360"/>
      </w:pPr>
      <w:rPr>
        <w:rFonts w:cs="Times New Roman"/>
      </w:rPr>
    </w:lvl>
    <w:lvl w:ilvl="4" w:tplc="3502F40E" w:tentative="1">
      <w:start w:val="1"/>
      <w:numFmt w:val="lowerLetter"/>
      <w:lvlText w:val="%5."/>
      <w:lvlJc w:val="left"/>
      <w:pPr>
        <w:tabs>
          <w:tab w:val="num" w:pos="3600"/>
        </w:tabs>
        <w:ind w:left="3600" w:hanging="360"/>
      </w:pPr>
      <w:rPr>
        <w:rFonts w:cs="Times New Roman"/>
      </w:rPr>
    </w:lvl>
    <w:lvl w:ilvl="5" w:tplc="6D2E1780" w:tentative="1">
      <w:start w:val="1"/>
      <w:numFmt w:val="lowerRoman"/>
      <w:lvlText w:val="%6."/>
      <w:lvlJc w:val="right"/>
      <w:pPr>
        <w:tabs>
          <w:tab w:val="num" w:pos="4320"/>
        </w:tabs>
        <w:ind w:left="4320" w:hanging="180"/>
      </w:pPr>
      <w:rPr>
        <w:rFonts w:cs="Times New Roman"/>
      </w:rPr>
    </w:lvl>
    <w:lvl w:ilvl="6" w:tplc="EC04F7FC" w:tentative="1">
      <w:start w:val="1"/>
      <w:numFmt w:val="decimal"/>
      <w:lvlText w:val="%7."/>
      <w:lvlJc w:val="left"/>
      <w:pPr>
        <w:tabs>
          <w:tab w:val="num" w:pos="5040"/>
        </w:tabs>
        <w:ind w:left="5040" w:hanging="360"/>
      </w:pPr>
      <w:rPr>
        <w:rFonts w:cs="Times New Roman"/>
      </w:rPr>
    </w:lvl>
    <w:lvl w:ilvl="7" w:tplc="028A9FEA" w:tentative="1">
      <w:start w:val="1"/>
      <w:numFmt w:val="lowerLetter"/>
      <w:lvlText w:val="%8."/>
      <w:lvlJc w:val="left"/>
      <w:pPr>
        <w:tabs>
          <w:tab w:val="num" w:pos="5760"/>
        </w:tabs>
        <w:ind w:left="5760" w:hanging="360"/>
      </w:pPr>
      <w:rPr>
        <w:rFonts w:cs="Times New Roman"/>
      </w:rPr>
    </w:lvl>
    <w:lvl w:ilvl="8" w:tplc="627CA16E" w:tentative="1">
      <w:start w:val="1"/>
      <w:numFmt w:val="lowerRoman"/>
      <w:lvlText w:val="%9."/>
      <w:lvlJc w:val="right"/>
      <w:pPr>
        <w:tabs>
          <w:tab w:val="num" w:pos="6480"/>
        </w:tabs>
        <w:ind w:left="6480" w:hanging="180"/>
      </w:pPr>
      <w:rPr>
        <w:rFonts w:cs="Times New Roman"/>
      </w:rPr>
    </w:lvl>
  </w:abstractNum>
  <w:abstractNum w:abstractNumId="9" w15:restartNumberingAfterBreak="0">
    <w:nsid w:val="41A220A5"/>
    <w:multiLevelType w:val="hybridMultilevel"/>
    <w:tmpl w:val="581481AC"/>
    <w:lvl w:ilvl="0" w:tplc="AE54685E">
      <w:start w:val="1"/>
      <w:numFmt w:val="none"/>
      <w:pStyle w:val="A6A18"/>
      <w:lvlText w:val="---"/>
      <w:lvlJc w:val="left"/>
      <w:pPr>
        <w:tabs>
          <w:tab w:val="num" w:pos="2160"/>
        </w:tabs>
        <w:ind w:left="2160" w:hanging="720"/>
      </w:pPr>
      <w:rPr>
        <w:rFonts w:ascii="Arial" w:hAnsi="Arial" w:cs="Times New Roman" w:hint="default"/>
        <w:b w:val="0"/>
        <w:i w:val="0"/>
        <w:color w:val="auto"/>
        <w:spacing w:val="6"/>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A56AD9"/>
    <w:multiLevelType w:val="multilevel"/>
    <w:tmpl w:val="7D106A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E53A1B"/>
    <w:multiLevelType w:val="hybridMultilevel"/>
    <w:tmpl w:val="FD089E7C"/>
    <w:lvl w:ilvl="0" w:tplc="A22CEC7C">
      <w:start w:val="1"/>
      <w:numFmt w:val="none"/>
      <w:pStyle w:val="A618"/>
      <w:lvlText w:val="%1--"/>
      <w:lvlJc w:val="left"/>
      <w:pPr>
        <w:tabs>
          <w:tab w:val="num" w:pos="1440"/>
        </w:tabs>
        <w:ind w:left="1440" w:hanging="720"/>
      </w:pPr>
      <w:rPr>
        <w:rFonts w:ascii="Arial" w:hAnsi="Arial" w:cs="Times New Roman" w:hint="default"/>
        <w:b w:val="0"/>
        <w:i w:val="0"/>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62118"/>
    <w:multiLevelType w:val="multilevel"/>
    <w:tmpl w:val="8C32D2D8"/>
    <w:lvl w:ilvl="0">
      <w:start w:val="1"/>
      <w:numFmt w:val="decimal"/>
      <w:suff w:val="nothing"/>
      <w:lvlText w:val="%1."/>
      <w:lvlJc w:val="left"/>
      <w:pPr>
        <w:ind w:left="0" w:firstLine="0"/>
      </w:pPr>
      <w:rPr>
        <w:u w:val="none"/>
      </w:rPr>
    </w:lvl>
    <w:lvl w:ilvl="1">
      <w:start w:val="1"/>
      <w:numFmt w:val="decimal"/>
      <w:lvlText w:val="%1.%2."/>
      <w:lvlJc w:val="left"/>
      <w:pPr>
        <w:tabs>
          <w:tab w:val="num" w:pos="709"/>
        </w:tabs>
        <w:ind w:left="709" w:hanging="709"/>
      </w:pPr>
      <w:rPr>
        <w:b w:val="0"/>
        <w:i w:val="0"/>
        <w:caps w:val="0"/>
        <w:smallCaps w:val="0"/>
        <w:sz w:val="22"/>
        <w:szCs w:val="22"/>
      </w:rPr>
    </w:lvl>
    <w:lvl w:ilvl="2">
      <w:start w:val="1"/>
      <w:numFmt w:val="decimal"/>
      <w:lvlText w:val="%1.%2.%3."/>
      <w:lvlJc w:val="left"/>
      <w:pPr>
        <w:tabs>
          <w:tab w:val="num" w:pos="709"/>
        </w:tabs>
        <w:ind w:left="709" w:hanging="709"/>
      </w:pPr>
      <w:rPr>
        <w:u w:val="none"/>
      </w:rPr>
    </w:lvl>
    <w:lvl w:ilvl="3">
      <w:start w:val="1"/>
      <w:numFmt w:val="lowerRoman"/>
      <w:lvlText w:val="(%4.)"/>
      <w:lvlJc w:val="left"/>
      <w:pPr>
        <w:tabs>
          <w:tab w:val="num" w:pos="709"/>
        </w:tabs>
        <w:ind w:left="1418" w:hanging="709"/>
      </w:pPr>
    </w:lvl>
    <w:lvl w:ilvl="4">
      <w:start w:val="1"/>
      <w:numFmt w:val="bullet"/>
      <w:lvlText w:val="◦"/>
      <w:lvlJc w:val="left"/>
      <w:pPr>
        <w:tabs>
          <w:tab w:val="num" w:pos="1134"/>
        </w:tabs>
        <w:ind w:left="1134" w:hanging="425"/>
      </w:pPr>
      <w:rPr>
        <w:rFonts w:ascii="OpenSymbol" w:hAnsi="OpenSymbol" w:cs="Wingdings" w:hint="default"/>
      </w:rPr>
    </w:lvl>
    <w:lvl w:ilvl="5">
      <w:start w:val="1"/>
      <w:numFmt w:val="bullet"/>
      <w:lvlText w:val="▪"/>
      <w:lvlJc w:val="left"/>
      <w:pPr>
        <w:tabs>
          <w:tab w:val="num" w:pos="709"/>
        </w:tabs>
        <w:ind w:left="709" w:hanging="709"/>
      </w:pPr>
      <w:rPr>
        <w:rFonts w:ascii="OpenSymbol" w:hAnsi="OpenSymbol" w:cs="Times New Roman" w:hint="default"/>
      </w:rPr>
    </w:lvl>
    <w:lvl w:ilvl="6">
      <w:start w:val="1"/>
      <w:numFmt w:val="lowerRoman"/>
      <w:lvlText w:val="%7.)"/>
      <w:lvlJc w:val="left"/>
      <w:pPr>
        <w:tabs>
          <w:tab w:val="num" w:pos="709"/>
        </w:tabs>
        <w:ind w:left="709" w:firstLine="0"/>
      </w:pPr>
    </w:lvl>
    <w:lvl w:ilvl="7">
      <w:start w:val="1"/>
      <w:numFmt w:val="decimal"/>
      <w:lvlText w:val="%8.)"/>
      <w:lvlJc w:val="left"/>
      <w:pPr>
        <w:tabs>
          <w:tab w:val="num" w:pos="709"/>
        </w:tabs>
        <w:ind w:left="709" w:hanging="709"/>
      </w:pPr>
    </w:lvl>
    <w:lvl w:ilvl="8">
      <w:start w:val="1"/>
      <w:numFmt w:val="decimal"/>
      <w:lvlText w:val="%9.)"/>
      <w:lvlJc w:val="left"/>
      <w:pPr>
        <w:tabs>
          <w:tab w:val="num" w:pos="709"/>
        </w:tabs>
        <w:ind w:left="709" w:hanging="709"/>
      </w:pPr>
    </w:lvl>
  </w:abstractNum>
  <w:abstractNum w:abstractNumId="13" w15:restartNumberingAfterBreak="0">
    <w:nsid w:val="635620B7"/>
    <w:multiLevelType w:val="hybridMultilevel"/>
    <w:tmpl w:val="48EAD06C"/>
    <w:lvl w:ilvl="0" w:tplc="F5D45F2C">
      <w:start w:val="1"/>
      <w:numFmt w:val="none"/>
      <w:pStyle w:val="A5"/>
      <w:lvlText w:val="-"/>
      <w:lvlJc w:val="left"/>
      <w:pPr>
        <w:tabs>
          <w:tab w:val="num" w:pos="720"/>
        </w:tabs>
        <w:ind w:left="720" w:hanging="720"/>
      </w:pPr>
      <w:rPr>
        <w:rFonts w:ascii="Arial" w:hAnsi="Arial" w:cs="Times New Roman" w:hint="default"/>
        <w:b w:val="0"/>
        <w:i w:val="0"/>
        <w:color w:val="auto"/>
        <w:spacing w:val="6"/>
        <w:sz w:val="22"/>
        <w:szCs w:val="22"/>
      </w:rPr>
    </w:lvl>
    <w:lvl w:ilvl="1" w:tplc="B644D6B6" w:tentative="1">
      <w:start w:val="1"/>
      <w:numFmt w:val="lowerLetter"/>
      <w:lvlText w:val="%2."/>
      <w:lvlJc w:val="left"/>
      <w:pPr>
        <w:tabs>
          <w:tab w:val="num" w:pos="1440"/>
        </w:tabs>
        <w:ind w:left="1440" w:hanging="360"/>
      </w:pPr>
      <w:rPr>
        <w:rFonts w:cs="Times New Roman"/>
      </w:rPr>
    </w:lvl>
    <w:lvl w:ilvl="2" w:tplc="7FA42D38" w:tentative="1">
      <w:start w:val="1"/>
      <w:numFmt w:val="lowerRoman"/>
      <w:lvlText w:val="%3."/>
      <w:lvlJc w:val="right"/>
      <w:pPr>
        <w:tabs>
          <w:tab w:val="num" w:pos="2160"/>
        </w:tabs>
        <w:ind w:left="2160" w:hanging="180"/>
      </w:pPr>
      <w:rPr>
        <w:rFonts w:cs="Times New Roman"/>
      </w:rPr>
    </w:lvl>
    <w:lvl w:ilvl="3" w:tplc="04161F9C" w:tentative="1">
      <w:start w:val="1"/>
      <w:numFmt w:val="decimal"/>
      <w:lvlText w:val="%4."/>
      <w:lvlJc w:val="left"/>
      <w:pPr>
        <w:tabs>
          <w:tab w:val="num" w:pos="2880"/>
        </w:tabs>
        <w:ind w:left="2880" w:hanging="360"/>
      </w:pPr>
      <w:rPr>
        <w:rFonts w:cs="Times New Roman"/>
      </w:rPr>
    </w:lvl>
    <w:lvl w:ilvl="4" w:tplc="0E3C961E" w:tentative="1">
      <w:start w:val="1"/>
      <w:numFmt w:val="lowerLetter"/>
      <w:lvlText w:val="%5."/>
      <w:lvlJc w:val="left"/>
      <w:pPr>
        <w:tabs>
          <w:tab w:val="num" w:pos="3600"/>
        </w:tabs>
        <w:ind w:left="3600" w:hanging="360"/>
      </w:pPr>
      <w:rPr>
        <w:rFonts w:cs="Times New Roman"/>
      </w:rPr>
    </w:lvl>
    <w:lvl w:ilvl="5" w:tplc="83E68672" w:tentative="1">
      <w:start w:val="1"/>
      <w:numFmt w:val="lowerRoman"/>
      <w:lvlText w:val="%6."/>
      <w:lvlJc w:val="right"/>
      <w:pPr>
        <w:tabs>
          <w:tab w:val="num" w:pos="4320"/>
        </w:tabs>
        <w:ind w:left="4320" w:hanging="180"/>
      </w:pPr>
      <w:rPr>
        <w:rFonts w:cs="Times New Roman"/>
      </w:rPr>
    </w:lvl>
    <w:lvl w:ilvl="6" w:tplc="68DAFFBA" w:tentative="1">
      <w:start w:val="1"/>
      <w:numFmt w:val="decimal"/>
      <w:lvlText w:val="%7."/>
      <w:lvlJc w:val="left"/>
      <w:pPr>
        <w:tabs>
          <w:tab w:val="num" w:pos="5040"/>
        </w:tabs>
        <w:ind w:left="5040" w:hanging="360"/>
      </w:pPr>
      <w:rPr>
        <w:rFonts w:cs="Times New Roman"/>
      </w:rPr>
    </w:lvl>
    <w:lvl w:ilvl="7" w:tplc="19481F1C" w:tentative="1">
      <w:start w:val="1"/>
      <w:numFmt w:val="lowerLetter"/>
      <w:lvlText w:val="%8."/>
      <w:lvlJc w:val="left"/>
      <w:pPr>
        <w:tabs>
          <w:tab w:val="num" w:pos="5760"/>
        </w:tabs>
        <w:ind w:left="5760" w:hanging="360"/>
      </w:pPr>
      <w:rPr>
        <w:rFonts w:cs="Times New Roman"/>
      </w:rPr>
    </w:lvl>
    <w:lvl w:ilvl="8" w:tplc="BD2CFBCE"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6F0806"/>
    <w:multiLevelType w:val="hybridMultilevel"/>
    <w:tmpl w:val="1406697E"/>
    <w:lvl w:ilvl="0" w:tplc="38EE657C">
      <w:numFmt w:val="bullet"/>
      <w:lvlText w:val="-"/>
      <w:lvlJc w:val="left"/>
      <w:pPr>
        <w:ind w:left="1440" w:hanging="360"/>
      </w:pPr>
      <w:rPr>
        <w:rFonts w:ascii="Arial" w:eastAsia="Times New Roman" w:hAnsi="Arial" w:hint="default"/>
      </w:rPr>
    </w:lvl>
    <w:lvl w:ilvl="1" w:tplc="04070019" w:tentative="1">
      <w:start w:val="1"/>
      <w:numFmt w:val="bullet"/>
      <w:lvlText w:val="o"/>
      <w:lvlJc w:val="left"/>
      <w:pPr>
        <w:ind w:left="2160" w:hanging="360"/>
      </w:pPr>
      <w:rPr>
        <w:rFonts w:ascii="Courier New" w:hAnsi="Courier New" w:hint="default"/>
      </w:rPr>
    </w:lvl>
    <w:lvl w:ilvl="2" w:tplc="0407001B" w:tentative="1">
      <w:start w:val="1"/>
      <w:numFmt w:val="bullet"/>
      <w:lvlText w:val=""/>
      <w:lvlJc w:val="left"/>
      <w:pPr>
        <w:ind w:left="2880" w:hanging="360"/>
      </w:pPr>
      <w:rPr>
        <w:rFonts w:ascii="Wingdings" w:hAnsi="Wingdings" w:hint="default"/>
      </w:rPr>
    </w:lvl>
    <w:lvl w:ilvl="3" w:tplc="0407000F" w:tentative="1">
      <w:start w:val="1"/>
      <w:numFmt w:val="bullet"/>
      <w:lvlText w:val=""/>
      <w:lvlJc w:val="left"/>
      <w:pPr>
        <w:ind w:left="3600" w:hanging="360"/>
      </w:pPr>
      <w:rPr>
        <w:rFonts w:ascii="Symbol" w:hAnsi="Symbol" w:hint="default"/>
      </w:rPr>
    </w:lvl>
    <w:lvl w:ilvl="4" w:tplc="04070019" w:tentative="1">
      <w:start w:val="1"/>
      <w:numFmt w:val="bullet"/>
      <w:lvlText w:val="o"/>
      <w:lvlJc w:val="left"/>
      <w:pPr>
        <w:ind w:left="4320" w:hanging="360"/>
      </w:pPr>
      <w:rPr>
        <w:rFonts w:ascii="Courier New" w:hAnsi="Courier New" w:hint="default"/>
      </w:rPr>
    </w:lvl>
    <w:lvl w:ilvl="5" w:tplc="0407001B" w:tentative="1">
      <w:start w:val="1"/>
      <w:numFmt w:val="bullet"/>
      <w:lvlText w:val=""/>
      <w:lvlJc w:val="left"/>
      <w:pPr>
        <w:ind w:left="5040" w:hanging="360"/>
      </w:pPr>
      <w:rPr>
        <w:rFonts w:ascii="Wingdings" w:hAnsi="Wingdings" w:hint="default"/>
      </w:rPr>
    </w:lvl>
    <w:lvl w:ilvl="6" w:tplc="0407000F" w:tentative="1">
      <w:start w:val="1"/>
      <w:numFmt w:val="bullet"/>
      <w:lvlText w:val=""/>
      <w:lvlJc w:val="left"/>
      <w:pPr>
        <w:ind w:left="5760" w:hanging="360"/>
      </w:pPr>
      <w:rPr>
        <w:rFonts w:ascii="Symbol" w:hAnsi="Symbol" w:hint="default"/>
      </w:rPr>
    </w:lvl>
    <w:lvl w:ilvl="7" w:tplc="04070019" w:tentative="1">
      <w:start w:val="1"/>
      <w:numFmt w:val="bullet"/>
      <w:lvlText w:val="o"/>
      <w:lvlJc w:val="left"/>
      <w:pPr>
        <w:ind w:left="6480" w:hanging="360"/>
      </w:pPr>
      <w:rPr>
        <w:rFonts w:ascii="Courier New" w:hAnsi="Courier New" w:hint="default"/>
      </w:rPr>
    </w:lvl>
    <w:lvl w:ilvl="8" w:tplc="0407001B" w:tentative="1">
      <w:start w:val="1"/>
      <w:numFmt w:val="bullet"/>
      <w:lvlText w:val=""/>
      <w:lvlJc w:val="left"/>
      <w:pPr>
        <w:ind w:left="7200" w:hanging="360"/>
      </w:pPr>
      <w:rPr>
        <w:rFonts w:ascii="Wingdings" w:hAnsi="Wingdings" w:hint="default"/>
      </w:rPr>
    </w:lvl>
  </w:abstractNum>
  <w:abstractNum w:abstractNumId="15" w15:restartNumberingAfterBreak="0">
    <w:nsid w:val="6CF00B3C"/>
    <w:multiLevelType w:val="multilevel"/>
    <w:tmpl w:val="7D106A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FC09B7"/>
    <w:multiLevelType w:val="singleLevel"/>
    <w:tmpl w:val="6C0431AA"/>
    <w:lvl w:ilvl="0">
      <w:start w:val="1"/>
      <w:numFmt w:val="decimal"/>
      <w:pStyle w:val="N4"/>
      <w:lvlText w:val="%1."/>
      <w:lvlJc w:val="left"/>
      <w:pPr>
        <w:tabs>
          <w:tab w:val="num" w:pos="720"/>
        </w:tabs>
        <w:ind w:left="720" w:hanging="720"/>
      </w:pPr>
      <w:rPr>
        <w:rFonts w:cs="Times New Roman" w:hint="default"/>
      </w:rPr>
    </w:lvl>
  </w:abstractNum>
  <w:abstractNum w:abstractNumId="17" w15:restartNumberingAfterBreak="0">
    <w:nsid w:val="7ADE7B99"/>
    <w:multiLevelType w:val="hybridMultilevel"/>
    <w:tmpl w:val="DC5C75E6"/>
    <w:lvl w:ilvl="0" w:tplc="21F06E10">
      <w:start w:val="1"/>
      <w:numFmt w:val="lowerLetter"/>
      <w:lvlText w:val="%1)"/>
      <w:lvlJc w:val="left"/>
      <w:pPr>
        <w:ind w:left="1134" w:hanging="283"/>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8" w15:restartNumberingAfterBreak="0">
    <w:nsid w:val="7EF851E4"/>
    <w:multiLevelType w:val="hybridMultilevel"/>
    <w:tmpl w:val="E646961E"/>
    <w:lvl w:ilvl="0" w:tplc="59605398">
      <w:start w:val="1"/>
      <w:numFmt w:val="none"/>
      <w:pStyle w:val="A6"/>
      <w:lvlText w:val="--"/>
      <w:lvlJc w:val="left"/>
      <w:pPr>
        <w:tabs>
          <w:tab w:val="num" w:pos="1440"/>
        </w:tabs>
        <w:ind w:left="1440" w:hanging="720"/>
      </w:pPr>
      <w:rPr>
        <w:rFonts w:ascii="Arial" w:hAnsi="Arial" w:cs="Times New Roman" w:hint="default"/>
        <w:b w:val="0"/>
        <w:i w:val="0"/>
        <w:color w:val="auto"/>
        <w:spacing w:val="6"/>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8"/>
  </w:num>
  <w:num w:numId="3">
    <w:abstractNumId w:val="18"/>
  </w:num>
  <w:num w:numId="4">
    <w:abstractNumId w:val="4"/>
  </w:num>
  <w:num w:numId="5">
    <w:abstractNumId w:val="16"/>
  </w:num>
  <w:num w:numId="6">
    <w:abstractNumId w:val="7"/>
  </w:num>
  <w:num w:numId="7">
    <w:abstractNumId w:val="11"/>
  </w:num>
  <w:num w:numId="8">
    <w:abstractNumId w:val="9"/>
  </w:num>
  <w:num w:numId="9">
    <w:abstractNumId w:val="14"/>
  </w:num>
  <w:num w:numId="10">
    <w:abstractNumId w:val="3"/>
  </w:num>
  <w:num w:numId="11">
    <w:abstractNumId w:val="2"/>
  </w:num>
  <w:num w:numId="12">
    <w:abstractNumId w:val="1"/>
  </w:num>
  <w:num w:numId="13">
    <w:abstractNumId w:val="6"/>
  </w:num>
  <w:num w:numId="14">
    <w:abstractNumId w:val="5"/>
  </w:num>
  <w:num w:numId="15">
    <w:abstractNumId w:val="15"/>
  </w:num>
  <w:num w:numId="16">
    <w:abstractNumId w:val="12"/>
  </w:num>
  <w:num w:numId="17">
    <w:abstractNumId w:val="3"/>
    <w:lvlOverride w:ilvl="0">
      <w:lvl w:ilvl="0">
        <w:start w:val="1"/>
        <w:numFmt w:val="decimal"/>
        <w:pStyle w:val="berschrift3"/>
        <w:lvlText w:val="%1."/>
        <w:lvlJc w:val="left"/>
        <w:pPr>
          <w:ind w:left="720" w:hanging="360"/>
        </w:pPr>
        <w:rPr>
          <w:rFonts w:cs="Times New Roman" w:hint="default"/>
        </w:rPr>
      </w:lvl>
    </w:lvlOverride>
    <w:lvlOverride w:ilvl="1">
      <w:lvl w:ilvl="1">
        <w:start w:val="1"/>
        <w:numFmt w:val="decimal"/>
        <w:isLgl/>
        <w:lvlText w:val="%1.%2"/>
        <w:lvlJc w:val="left"/>
        <w:pPr>
          <w:ind w:left="567" w:hanging="567"/>
        </w:pPr>
        <w:rPr>
          <w:rFonts w:cs="Times New Roman" w:hint="default"/>
          <w:b w:val="0"/>
          <w:i w:val="0"/>
        </w:rPr>
      </w:lvl>
    </w:lvlOverride>
    <w:lvlOverride w:ilvl="2">
      <w:lvl w:ilvl="2">
        <w:start w:val="1"/>
        <w:numFmt w:val="decimal"/>
        <w:isLgl/>
        <w:lvlText w:val="%1.%2.%3"/>
        <w:lvlJc w:val="left"/>
        <w:pPr>
          <w:ind w:left="1800" w:hanging="720"/>
        </w:pPr>
        <w:rPr>
          <w:rFonts w:cs="Times New Roman" w:hint="default"/>
          <w:b/>
        </w:rPr>
      </w:lvl>
    </w:lvlOverride>
    <w:lvlOverride w:ilvl="3">
      <w:lvl w:ilvl="3">
        <w:start w:val="1"/>
        <w:numFmt w:val="decimal"/>
        <w:isLgl/>
        <w:lvlText w:val="%1.%2.%3.%4"/>
        <w:lvlJc w:val="left"/>
        <w:pPr>
          <w:ind w:left="2160" w:hanging="720"/>
        </w:pPr>
        <w:rPr>
          <w:rFonts w:cs="Times New Roman" w:hint="default"/>
          <w:b/>
        </w:rPr>
      </w:lvl>
    </w:lvlOverride>
    <w:lvlOverride w:ilvl="4">
      <w:lvl w:ilvl="4">
        <w:start w:val="1"/>
        <w:numFmt w:val="decimal"/>
        <w:isLgl/>
        <w:lvlText w:val="%1.%2.%3.%4.%5"/>
        <w:lvlJc w:val="left"/>
        <w:pPr>
          <w:ind w:left="2880" w:hanging="1080"/>
        </w:pPr>
        <w:rPr>
          <w:rFonts w:cs="Times New Roman" w:hint="default"/>
          <w:b/>
        </w:rPr>
      </w:lvl>
    </w:lvlOverride>
    <w:lvlOverride w:ilvl="5">
      <w:lvl w:ilvl="5">
        <w:start w:val="1"/>
        <w:numFmt w:val="decimal"/>
        <w:isLgl/>
        <w:lvlText w:val="%1.%2.%3.%4.%5.%6"/>
        <w:lvlJc w:val="left"/>
        <w:pPr>
          <w:ind w:left="3240" w:hanging="1080"/>
        </w:pPr>
        <w:rPr>
          <w:rFonts w:cs="Times New Roman" w:hint="default"/>
          <w:b/>
        </w:rPr>
      </w:lvl>
    </w:lvlOverride>
    <w:lvlOverride w:ilvl="6">
      <w:lvl w:ilvl="6">
        <w:start w:val="1"/>
        <w:numFmt w:val="decimal"/>
        <w:isLgl/>
        <w:lvlText w:val="%1.%2.%3.%4.%5.%6.%7"/>
        <w:lvlJc w:val="left"/>
        <w:pPr>
          <w:ind w:left="3960" w:hanging="1440"/>
        </w:pPr>
        <w:rPr>
          <w:rFonts w:cs="Times New Roman" w:hint="default"/>
          <w:b/>
        </w:rPr>
      </w:lvl>
    </w:lvlOverride>
    <w:lvlOverride w:ilvl="7">
      <w:lvl w:ilvl="7">
        <w:start w:val="1"/>
        <w:numFmt w:val="decimal"/>
        <w:isLgl/>
        <w:lvlText w:val="%1.%2.%3.%4.%5.%6.%7.%8"/>
        <w:lvlJc w:val="left"/>
        <w:pPr>
          <w:ind w:left="4320" w:hanging="1440"/>
        </w:pPr>
        <w:rPr>
          <w:rFonts w:cs="Times New Roman" w:hint="default"/>
          <w:b/>
        </w:rPr>
      </w:lvl>
    </w:lvlOverride>
    <w:lvlOverride w:ilvl="8">
      <w:lvl w:ilvl="8">
        <w:start w:val="1"/>
        <w:numFmt w:val="decimal"/>
        <w:isLgl/>
        <w:lvlText w:val="%1.%2.%3.%4.%5.%6.%7.%8.%9"/>
        <w:lvlJc w:val="left"/>
        <w:pPr>
          <w:ind w:left="5040" w:hanging="1800"/>
        </w:pPr>
        <w:rPr>
          <w:rFonts w:cs="Times New Roman" w:hint="default"/>
          <w:b/>
        </w:rPr>
      </w:lvl>
    </w:lvlOverride>
  </w:num>
  <w:num w:numId="18">
    <w:abstractNumId w:val="1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98"/>
    <w:rsid w:val="00002412"/>
    <w:rsid w:val="000063BE"/>
    <w:rsid w:val="00010E7A"/>
    <w:rsid w:val="00021AEE"/>
    <w:rsid w:val="00023188"/>
    <w:rsid w:val="00024CC4"/>
    <w:rsid w:val="00036CB2"/>
    <w:rsid w:val="0003745B"/>
    <w:rsid w:val="00042EE1"/>
    <w:rsid w:val="00052F9D"/>
    <w:rsid w:val="00060457"/>
    <w:rsid w:val="00080B71"/>
    <w:rsid w:val="000966F5"/>
    <w:rsid w:val="000B1406"/>
    <w:rsid w:val="000B3C85"/>
    <w:rsid w:val="000C42FE"/>
    <w:rsid w:val="000D0FDA"/>
    <w:rsid w:val="000F1FA7"/>
    <w:rsid w:val="000F3033"/>
    <w:rsid w:val="000F3318"/>
    <w:rsid w:val="000F4A37"/>
    <w:rsid w:val="000F55B0"/>
    <w:rsid w:val="00113BFC"/>
    <w:rsid w:val="00121848"/>
    <w:rsid w:val="00125803"/>
    <w:rsid w:val="00136289"/>
    <w:rsid w:val="00143E68"/>
    <w:rsid w:val="00152AFF"/>
    <w:rsid w:val="00156E82"/>
    <w:rsid w:val="00162A24"/>
    <w:rsid w:val="00163AB2"/>
    <w:rsid w:val="00163D86"/>
    <w:rsid w:val="0016526D"/>
    <w:rsid w:val="00173880"/>
    <w:rsid w:val="0018334E"/>
    <w:rsid w:val="00185FC7"/>
    <w:rsid w:val="0019759B"/>
    <w:rsid w:val="001A120E"/>
    <w:rsid w:val="001A687C"/>
    <w:rsid w:val="001B1BA7"/>
    <w:rsid w:val="001B2AA8"/>
    <w:rsid w:val="001B46B0"/>
    <w:rsid w:val="001C6D5E"/>
    <w:rsid w:val="001C7A4C"/>
    <w:rsid w:val="001D17A6"/>
    <w:rsid w:val="001D229F"/>
    <w:rsid w:val="001D53D2"/>
    <w:rsid w:val="001E3B0B"/>
    <w:rsid w:val="002006F7"/>
    <w:rsid w:val="00211DDF"/>
    <w:rsid w:val="002173C0"/>
    <w:rsid w:val="00224F8A"/>
    <w:rsid w:val="0022698E"/>
    <w:rsid w:val="00232FB9"/>
    <w:rsid w:val="0023718F"/>
    <w:rsid w:val="00242F66"/>
    <w:rsid w:val="00243F5E"/>
    <w:rsid w:val="00244E85"/>
    <w:rsid w:val="002450DF"/>
    <w:rsid w:val="002564ED"/>
    <w:rsid w:val="002679EA"/>
    <w:rsid w:val="00276071"/>
    <w:rsid w:val="00281D83"/>
    <w:rsid w:val="0029432E"/>
    <w:rsid w:val="002A3752"/>
    <w:rsid w:val="002A3CE0"/>
    <w:rsid w:val="002B629E"/>
    <w:rsid w:val="002C0991"/>
    <w:rsid w:val="002C5AB4"/>
    <w:rsid w:val="002D1B47"/>
    <w:rsid w:val="002E326A"/>
    <w:rsid w:val="002F1310"/>
    <w:rsid w:val="002F19B4"/>
    <w:rsid w:val="002F381E"/>
    <w:rsid w:val="002F3BA3"/>
    <w:rsid w:val="002F5135"/>
    <w:rsid w:val="002F77BC"/>
    <w:rsid w:val="003008CA"/>
    <w:rsid w:val="00305B98"/>
    <w:rsid w:val="0031429B"/>
    <w:rsid w:val="0034365B"/>
    <w:rsid w:val="00343CC1"/>
    <w:rsid w:val="00351E2C"/>
    <w:rsid w:val="00353F84"/>
    <w:rsid w:val="00356C62"/>
    <w:rsid w:val="00356F34"/>
    <w:rsid w:val="003606CA"/>
    <w:rsid w:val="00367480"/>
    <w:rsid w:val="003744E0"/>
    <w:rsid w:val="003863D4"/>
    <w:rsid w:val="00395D06"/>
    <w:rsid w:val="003A2E78"/>
    <w:rsid w:val="003B7FAD"/>
    <w:rsid w:val="00413713"/>
    <w:rsid w:val="00446754"/>
    <w:rsid w:val="004475EE"/>
    <w:rsid w:val="00447B2E"/>
    <w:rsid w:val="00451198"/>
    <w:rsid w:val="004512E6"/>
    <w:rsid w:val="004529C2"/>
    <w:rsid w:val="00454C48"/>
    <w:rsid w:val="004551D6"/>
    <w:rsid w:val="00464BD9"/>
    <w:rsid w:val="004875EB"/>
    <w:rsid w:val="004909FB"/>
    <w:rsid w:val="004919F4"/>
    <w:rsid w:val="004A0C0E"/>
    <w:rsid w:val="004A19BF"/>
    <w:rsid w:val="004A70CE"/>
    <w:rsid w:val="004A7830"/>
    <w:rsid w:val="004B1C29"/>
    <w:rsid w:val="004B7BDD"/>
    <w:rsid w:val="004C16EB"/>
    <w:rsid w:val="004C607E"/>
    <w:rsid w:val="004D4588"/>
    <w:rsid w:val="004F0A9D"/>
    <w:rsid w:val="00502DFD"/>
    <w:rsid w:val="00506FF7"/>
    <w:rsid w:val="0051029C"/>
    <w:rsid w:val="005102B3"/>
    <w:rsid w:val="00511BDB"/>
    <w:rsid w:val="00515680"/>
    <w:rsid w:val="00520258"/>
    <w:rsid w:val="005236C9"/>
    <w:rsid w:val="005256B5"/>
    <w:rsid w:val="005424FA"/>
    <w:rsid w:val="005453E4"/>
    <w:rsid w:val="00556A06"/>
    <w:rsid w:val="00557F00"/>
    <w:rsid w:val="0056220D"/>
    <w:rsid w:val="00565C82"/>
    <w:rsid w:val="00577D3F"/>
    <w:rsid w:val="005873FD"/>
    <w:rsid w:val="00595548"/>
    <w:rsid w:val="00597819"/>
    <w:rsid w:val="005A114C"/>
    <w:rsid w:val="005A151E"/>
    <w:rsid w:val="005B1275"/>
    <w:rsid w:val="005B195B"/>
    <w:rsid w:val="005B2270"/>
    <w:rsid w:val="005C200B"/>
    <w:rsid w:val="005C20A7"/>
    <w:rsid w:val="005C738D"/>
    <w:rsid w:val="005D2A16"/>
    <w:rsid w:val="005E045B"/>
    <w:rsid w:val="005E2EB6"/>
    <w:rsid w:val="005E5147"/>
    <w:rsid w:val="005F09A2"/>
    <w:rsid w:val="005F4B45"/>
    <w:rsid w:val="005F678F"/>
    <w:rsid w:val="006024FB"/>
    <w:rsid w:val="00602E5C"/>
    <w:rsid w:val="00611197"/>
    <w:rsid w:val="006111FD"/>
    <w:rsid w:val="0061255D"/>
    <w:rsid w:val="00623304"/>
    <w:rsid w:val="00626EF9"/>
    <w:rsid w:val="00641493"/>
    <w:rsid w:val="006513B0"/>
    <w:rsid w:val="00655889"/>
    <w:rsid w:val="006701E2"/>
    <w:rsid w:val="006704E0"/>
    <w:rsid w:val="006728FC"/>
    <w:rsid w:val="006779A8"/>
    <w:rsid w:val="00682CA7"/>
    <w:rsid w:val="00683CE8"/>
    <w:rsid w:val="006850F6"/>
    <w:rsid w:val="006A647D"/>
    <w:rsid w:val="006B7778"/>
    <w:rsid w:val="006B7E48"/>
    <w:rsid w:val="006C692A"/>
    <w:rsid w:val="006C7C75"/>
    <w:rsid w:val="006D71FE"/>
    <w:rsid w:val="006E01CD"/>
    <w:rsid w:val="006E3960"/>
    <w:rsid w:val="006E53F3"/>
    <w:rsid w:val="006E5624"/>
    <w:rsid w:val="006F4423"/>
    <w:rsid w:val="00702F8C"/>
    <w:rsid w:val="00704F86"/>
    <w:rsid w:val="007115F0"/>
    <w:rsid w:val="00716381"/>
    <w:rsid w:val="007225A8"/>
    <w:rsid w:val="007227A8"/>
    <w:rsid w:val="00724E62"/>
    <w:rsid w:val="00746825"/>
    <w:rsid w:val="0074734D"/>
    <w:rsid w:val="0075367F"/>
    <w:rsid w:val="00755E41"/>
    <w:rsid w:val="007564F0"/>
    <w:rsid w:val="007575FE"/>
    <w:rsid w:val="00757A44"/>
    <w:rsid w:val="00761193"/>
    <w:rsid w:val="00767821"/>
    <w:rsid w:val="00771C55"/>
    <w:rsid w:val="00772EBE"/>
    <w:rsid w:val="00785752"/>
    <w:rsid w:val="00787C57"/>
    <w:rsid w:val="007A219D"/>
    <w:rsid w:val="007A3895"/>
    <w:rsid w:val="007B2ED6"/>
    <w:rsid w:val="007D03C9"/>
    <w:rsid w:val="007D0AFC"/>
    <w:rsid w:val="007D100E"/>
    <w:rsid w:val="007D35F5"/>
    <w:rsid w:val="007E02CA"/>
    <w:rsid w:val="007E1FEC"/>
    <w:rsid w:val="007E2BC1"/>
    <w:rsid w:val="007E4232"/>
    <w:rsid w:val="007E5C87"/>
    <w:rsid w:val="007E79FC"/>
    <w:rsid w:val="0080030E"/>
    <w:rsid w:val="00806B0F"/>
    <w:rsid w:val="00815D94"/>
    <w:rsid w:val="00823257"/>
    <w:rsid w:val="0083393A"/>
    <w:rsid w:val="00833FD0"/>
    <w:rsid w:val="00845B03"/>
    <w:rsid w:val="00852082"/>
    <w:rsid w:val="00855922"/>
    <w:rsid w:val="00856888"/>
    <w:rsid w:val="00864A0C"/>
    <w:rsid w:val="00866062"/>
    <w:rsid w:val="00871233"/>
    <w:rsid w:val="00875B1D"/>
    <w:rsid w:val="00876613"/>
    <w:rsid w:val="008919FA"/>
    <w:rsid w:val="008978EC"/>
    <w:rsid w:val="008A4BCE"/>
    <w:rsid w:val="008A74DC"/>
    <w:rsid w:val="008C4708"/>
    <w:rsid w:val="008C5AF3"/>
    <w:rsid w:val="008D062E"/>
    <w:rsid w:val="008D399B"/>
    <w:rsid w:val="008D694E"/>
    <w:rsid w:val="008D77C6"/>
    <w:rsid w:val="008D7F8C"/>
    <w:rsid w:val="008E694F"/>
    <w:rsid w:val="008F6A85"/>
    <w:rsid w:val="009069E5"/>
    <w:rsid w:val="00913858"/>
    <w:rsid w:val="00913D7E"/>
    <w:rsid w:val="0091789E"/>
    <w:rsid w:val="0092065A"/>
    <w:rsid w:val="009215E8"/>
    <w:rsid w:val="00922248"/>
    <w:rsid w:val="0093089F"/>
    <w:rsid w:val="0093282E"/>
    <w:rsid w:val="0093786C"/>
    <w:rsid w:val="00940975"/>
    <w:rsid w:val="00943DF6"/>
    <w:rsid w:val="00945E6A"/>
    <w:rsid w:val="00956578"/>
    <w:rsid w:val="0095662A"/>
    <w:rsid w:val="00956969"/>
    <w:rsid w:val="00961900"/>
    <w:rsid w:val="009663B2"/>
    <w:rsid w:val="0097048C"/>
    <w:rsid w:val="009723DF"/>
    <w:rsid w:val="00981A6A"/>
    <w:rsid w:val="00981C2D"/>
    <w:rsid w:val="00991730"/>
    <w:rsid w:val="0099390E"/>
    <w:rsid w:val="00995E8D"/>
    <w:rsid w:val="009A32EC"/>
    <w:rsid w:val="009B416C"/>
    <w:rsid w:val="009C02D5"/>
    <w:rsid w:val="009C3EED"/>
    <w:rsid w:val="009E68D2"/>
    <w:rsid w:val="009F120E"/>
    <w:rsid w:val="009F2C38"/>
    <w:rsid w:val="00A051BA"/>
    <w:rsid w:val="00A10644"/>
    <w:rsid w:val="00A17FEE"/>
    <w:rsid w:val="00A24DE1"/>
    <w:rsid w:val="00A2587C"/>
    <w:rsid w:val="00A30F21"/>
    <w:rsid w:val="00A42E3E"/>
    <w:rsid w:val="00A51AF9"/>
    <w:rsid w:val="00A725E1"/>
    <w:rsid w:val="00A76F0E"/>
    <w:rsid w:val="00A90710"/>
    <w:rsid w:val="00A922E5"/>
    <w:rsid w:val="00A955AA"/>
    <w:rsid w:val="00AA2199"/>
    <w:rsid w:val="00AA2E39"/>
    <w:rsid w:val="00AA569E"/>
    <w:rsid w:val="00AB0472"/>
    <w:rsid w:val="00AB07DB"/>
    <w:rsid w:val="00AB3CD6"/>
    <w:rsid w:val="00AB43B6"/>
    <w:rsid w:val="00AE251C"/>
    <w:rsid w:val="00B018B1"/>
    <w:rsid w:val="00B22C1F"/>
    <w:rsid w:val="00B23074"/>
    <w:rsid w:val="00B23F39"/>
    <w:rsid w:val="00B2780B"/>
    <w:rsid w:val="00B42F60"/>
    <w:rsid w:val="00B53443"/>
    <w:rsid w:val="00B5595D"/>
    <w:rsid w:val="00B61B2B"/>
    <w:rsid w:val="00B64541"/>
    <w:rsid w:val="00B654E4"/>
    <w:rsid w:val="00B716E8"/>
    <w:rsid w:val="00B92AA4"/>
    <w:rsid w:val="00BA0D26"/>
    <w:rsid w:val="00BB7A65"/>
    <w:rsid w:val="00BC056C"/>
    <w:rsid w:val="00BD7349"/>
    <w:rsid w:val="00BF12D4"/>
    <w:rsid w:val="00BF29BB"/>
    <w:rsid w:val="00BF2BD7"/>
    <w:rsid w:val="00C00F8A"/>
    <w:rsid w:val="00C04EEE"/>
    <w:rsid w:val="00C1166B"/>
    <w:rsid w:val="00C11AEF"/>
    <w:rsid w:val="00C1251E"/>
    <w:rsid w:val="00C145DD"/>
    <w:rsid w:val="00C1526C"/>
    <w:rsid w:val="00C222BA"/>
    <w:rsid w:val="00C222FF"/>
    <w:rsid w:val="00C40E2E"/>
    <w:rsid w:val="00C4759F"/>
    <w:rsid w:val="00C51E04"/>
    <w:rsid w:val="00C5797E"/>
    <w:rsid w:val="00C6018A"/>
    <w:rsid w:val="00C652C1"/>
    <w:rsid w:val="00C709A7"/>
    <w:rsid w:val="00C84A01"/>
    <w:rsid w:val="00C94AF0"/>
    <w:rsid w:val="00C96BF7"/>
    <w:rsid w:val="00CA68BD"/>
    <w:rsid w:val="00CC3206"/>
    <w:rsid w:val="00CD74B2"/>
    <w:rsid w:val="00CE63EF"/>
    <w:rsid w:val="00CE6D8E"/>
    <w:rsid w:val="00CF28C4"/>
    <w:rsid w:val="00CF344D"/>
    <w:rsid w:val="00CF4DD4"/>
    <w:rsid w:val="00D06535"/>
    <w:rsid w:val="00D16A07"/>
    <w:rsid w:val="00D22FA3"/>
    <w:rsid w:val="00D26E0E"/>
    <w:rsid w:val="00D3783B"/>
    <w:rsid w:val="00D435FF"/>
    <w:rsid w:val="00D533AE"/>
    <w:rsid w:val="00D550B6"/>
    <w:rsid w:val="00D56BA0"/>
    <w:rsid w:val="00D64FB6"/>
    <w:rsid w:val="00D66FE9"/>
    <w:rsid w:val="00D70526"/>
    <w:rsid w:val="00D838DC"/>
    <w:rsid w:val="00D86D67"/>
    <w:rsid w:val="00D8758C"/>
    <w:rsid w:val="00D90DFA"/>
    <w:rsid w:val="00D94A31"/>
    <w:rsid w:val="00D96C15"/>
    <w:rsid w:val="00D9707B"/>
    <w:rsid w:val="00DA0BB4"/>
    <w:rsid w:val="00DA10F4"/>
    <w:rsid w:val="00DA2620"/>
    <w:rsid w:val="00DA4253"/>
    <w:rsid w:val="00DA4AB5"/>
    <w:rsid w:val="00DA4EAC"/>
    <w:rsid w:val="00DA5898"/>
    <w:rsid w:val="00DA6CAD"/>
    <w:rsid w:val="00DB0B0B"/>
    <w:rsid w:val="00DB18C7"/>
    <w:rsid w:val="00DB5D39"/>
    <w:rsid w:val="00DB69A3"/>
    <w:rsid w:val="00DB6DDB"/>
    <w:rsid w:val="00DC152C"/>
    <w:rsid w:val="00DE4461"/>
    <w:rsid w:val="00DE58B9"/>
    <w:rsid w:val="00DF73E0"/>
    <w:rsid w:val="00E20F15"/>
    <w:rsid w:val="00E25A1E"/>
    <w:rsid w:val="00E416A5"/>
    <w:rsid w:val="00E47846"/>
    <w:rsid w:val="00E64C87"/>
    <w:rsid w:val="00E6785B"/>
    <w:rsid w:val="00E70200"/>
    <w:rsid w:val="00E7153A"/>
    <w:rsid w:val="00E71695"/>
    <w:rsid w:val="00E8223D"/>
    <w:rsid w:val="00E853D6"/>
    <w:rsid w:val="00E9377C"/>
    <w:rsid w:val="00E9737E"/>
    <w:rsid w:val="00EA3CF8"/>
    <w:rsid w:val="00EA7D98"/>
    <w:rsid w:val="00EB58EA"/>
    <w:rsid w:val="00EC231F"/>
    <w:rsid w:val="00ED2A59"/>
    <w:rsid w:val="00ED3889"/>
    <w:rsid w:val="00ED39B4"/>
    <w:rsid w:val="00ED46C9"/>
    <w:rsid w:val="00EE0F4E"/>
    <w:rsid w:val="00EE1877"/>
    <w:rsid w:val="00EF5D43"/>
    <w:rsid w:val="00EF7C2F"/>
    <w:rsid w:val="00F0055B"/>
    <w:rsid w:val="00F01734"/>
    <w:rsid w:val="00F059DB"/>
    <w:rsid w:val="00F16467"/>
    <w:rsid w:val="00F2209B"/>
    <w:rsid w:val="00F465E8"/>
    <w:rsid w:val="00F51DC5"/>
    <w:rsid w:val="00F57751"/>
    <w:rsid w:val="00F67FBE"/>
    <w:rsid w:val="00F71C85"/>
    <w:rsid w:val="00F83CF4"/>
    <w:rsid w:val="00F95640"/>
    <w:rsid w:val="00FB7F4C"/>
    <w:rsid w:val="00FC075A"/>
    <w:rsid w:val="00FC79DB"/>
    <w:rsid w:val="00FE0967"/>
    <w:rsid w:val="00FE2A04"/>
    <w:rsid w:val="00FE59D9"/>
  </w:rsids>
  <m:mathPr>
    <m:mathFont m:val="Cambria Math"/>
    <m:brkBin m:val="before"/>
    <m:brkBinSub m:val="--"/>
    <m:smallFrac m:val="0"/>
    <m:dispDef/>
    <m:lMargin m:val="0"/>
    <m:rMargin m:val="0"/>
    <m:defJc m:val="centerGroup"/>
    <m:wrapIndent m:val="1440"/>
    <m:intLim m:val="subSup"/>
    <m:naryLim m:val="undOvr"/>
  </m:mathPr>
  <w:themeFontLang w:val="de-AT"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A9382"/>
  <w15:docId w15:val="{B0EDD071-00AD-4A67-B03C-0AE37F50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64F0"/>
    <w:pPr>
      <w:overflowPunct w:val="0"/>
      <w:autoSpaceDE w:val="0"/>
      <w:autoSpaceDN w:val="0"/>
      <w:adjustRightInd w:val="0"/>
      <w:textAlignment w:val="baseline"/>
    </w:pPr>
    <w:rPr>
      <w:rFonts w:ascii="Arial" w:hAnsi="Arial"/>
      <w:sz w:val="20"/>
      <w:szCs w:val="20"/>
      <w:lang w:val="de-DE" w:eastAsia="de-DE"/>
    </w:rPr>
  </w:style>
  <w:style w:type="paragraph" w:styleId="berschrift1">
    <w:name w:val="heading 1"/>
    <w:basedOn w:val="Standard"/>
    <w:next w:val="Standard"/>
    <w:link w:val="berschrift1Zchn"/>
    <w:uiPriority w:val="99"/>
    <w:qFormat/>
    <w:rsid w:val="000F55B0"/>
    <w:pPr>
      <w:keepNext/>
      <w:numPr>
        <w:numId w:val="13"/>
      </w:numPr>
      <w:spacing w:before="240" w:after="60"/>
      <w:ind w:left="720"/>
      <w:outlineLvl w:val="0"/>
    </w:pPr>
    <w:rPr>
      <w:b/>
      <w:bCs/>
      <w:kern w:val="32"/>
      <w:sz w:val="32"/>
      <w:szCs w:val="32"/>
    </w:rPr>
  </w:style>
  <w:style w:type="paragraph" w:styleId="berschrift2">
    <w:name w:val="heading 2"/>
    <w:basedOn w:val="Standard"/>
    <w:next w:val="Standard"/>
    <w:link w:val="berschrift2Zchn"/>
    <w:uiPriority w:val="99"/>
    <w:qFormat/>
    <w:rsid w:val="000F4A37"/>
    <w:pPr>
      <w:keepNext/>
      <w:spacing w:before="240" w:after="60"/>
      <w:outlineLvl w:val="1"/>
    </w:pPr>
    <w:rPr>
      <w:b/>
      <w:bCs/>
      <w:iCs/>
      <w:sz w:val="32"/>
      <w:szCs w:val="28"/>
    </w:rPr>
  </w:style>
  <w:style w:type="paragraph" w:styleId="berschrift3">
    <w:name w:val="heading 3"/>
    <w:basedOn w:val="Standard"/>
    <w:next w:val="Standard"/>
    <w:link w:val="berschrift3Zchn"/>
    <w:uiPriority w:val="99"/>
    <w:qFormat/>
    <w:rsid w:val="00DB6DDB"/>
    <w:pPr>
      <w:keepNext/>
      <w:numPr>
        <w:numId w:val="10"/>
      </w:numPr>
      <w:spacing w:before="240" w:after="60"/>
      <w:outlineLvl w:val="2"/>
    </w:pPr>
    <w:rPr>
      <w:b/>
      <w:bCs/>
      <w:sz w:val="24"/>
      <w:szCs w:val="26"/>
    </w:rPr>
  </w:style>
  <w:style w:type="paragraph" w:styleId="berschrift4">
    <w:name w:val="heading 4"/>
    <w:basedOn w:val="Standard"/>
    <w:next w:val="AB"/>
    <w:link w:val="berschrift4Zchn"/>
    <w:uiPriority w:val="99"/>
    <w:qFormat/>
    <w:rsid w:val="00ED46C9"/>
    <w:pPr>
      <w:keepNext/>
      <w:keepLines/>
      <w:overflowPunct/>
      <w:autoSpaceDE/>
      <w:autoSpaceDN/>
      <w:adjustRightInd/>
      <w:spacing w:after="360" w:line="240" w:lineRule="atLeast"/>
      <w:ind w:left="720" w:hanging="720"/>
      <w:textAlignment w:val="auto"/>
      <w:outlineLvl w:val="3"/>
    </w:pPr>
    <w:rPr>
      <w:b/>
      <w:spacing w:val="2"/>
      <w:sz w:val="22"/>
      <w:szCs w:val="22"/>
    </w:rPr>
  </w:style>
  <w:style w:type="paragraph" w:styleId="berschrift5">
    <w:name w:val="heading 5"/>
    <w:basedOn w:val="Standard"/>
    <w:next w:val="AB"/>
    <w:link w:val="berschrift5Zchn"/>
    <w:uiPriority w:val="99"/>
    <w:qFormat/>
    <w:rsid w:val="00ED46C9"/>
    <w:pPr>
      <w:keepNext/>
      <w:keepLines/>
      <w:overflowPunct/>
      <w:autoSpaceDE/>
      <w:autoSpaceDN/>
      <w:adjustRightInd/>
      <w:spacing w:after="360" w:line="240" w:lineRule="atLeast"/>
      <w:ind w:left="720" w:hanging="720"/>
      <w:textAlignment w:val="auto"/>
      <w:outlineLvl w:val="4"/>
    </w:pPr>
    <w:rPr>
      <w:b/>
      <w:spacing w:val="2"/>
      <w:sz w:val="22"/>
      <w:szCs w:val="22"/>
    </w:rPr>
  </w:style>
  <w:style w:type="paragraph" w:styleId="berschrift6">
    <w:name w:val="heading 6"/>
    <w:basedOn w:val="Standard"/>
    <w:next w:val="AB"/>
    <w:link w:val="berschrift6Zchn"/>
    <w:uiPriority w:val="99"/>
    <w:qFormat/>
    <w:rsid w:val="00ED46C9"/>
    <w:pPr>
      <w:keepNext/>
      <w:keepLines/>
      <w:overflowPunct/>
      <w:autoSpaceDE/>
      <w:autoSpaceDN/>
      <w:adjustRightInd/>
      <w:spacing w:after="360" w:line="240" w:lineRule="atLeast"/>
      <w:ind w:left="720" w:hanging="720"/>
      <w:textAlignment w:val="auto"/>
      <w:outlineLvl w:val="5"/>
    </w:pPr>
    <w:rPr>
      <w:b/>
      <w:spacing w:val="2"/>
      <w:sz w:val="22"/>
      <w:szCs w:val="22"/>
    </w:rPr>
  </w:style>
  <w:style w:type="paragraph" w:styleId="berschrift7">
    <w:name w:val="heading 7"/>
    <w:basedOn w:val="Standard"/>
    <w:next w:val="AB"/>
    <w:link w:val="berschrift7Zchn"/>
    <w:uiPriority w:val="99"/>
    <w:qFormat/>
    <w:rsid w:val="00ED46C9"/>
    <w:pPr>
      <w:keepNext/>
      <w:keepLines/>
      <w:overflowPunct/>
      <w:autoSpaceDE/>
      <w:autoSpaceDN/>
      <w:adjustRightInd/>
      <w:spacing w:after="360" w:line="240" w:lineRule="atLeast"/>
      <w:ind w:left="720" w:hanging="720"/>
      <w:textAlignment w:val="auto"/>
      <w:outlineLvl w:val="6"/>
    </w:pPr>
    <w:rPr>
      <w:b/>
      <w:spacing w:val="2"/>
      <w:sz w:val="22"/>
      <w:szCs w:val="22"/>
    </w:rPr>
  </w:style>
  <w:style w:type="paragraph" w:styleId="berschrift8">
    <w:name w:val="heading 8"/>
    <w:basedOn w:val="Standard"/>
    <w:next w:val="AB"/>
    <w:link w:val="berschrift8Zchn"/>
    <w:uiPriority w:val="99"/>
    <w:qFormat/>
    <w:rsid w:val="00ED46C9"/>
    <w:pPr>
      <w:keepNext/>
      <w:keepLines/>
      <w:overflowPunct/>
      <w:autoSpaceDE/>
      <w:autoSpaceDN/>
      <w:adjustRightInd/>
      <w:spacing w:after="360" w:line="240" w:lineRule="atLeast"/>
      <w:ind w:left="720" w:hanging="720"/>
      <w:textAlignment w:val="auto"/>
      <w:outlineLvl w:val="7"/>
    </w:pPr>
    <w:rPr>
      <w:b/>
      <w:spacing w:val="2"/>
      <w:sz w:val="22"/>
      <w:szCs w:val="22"/>
    </w:rPr>
  </w:style>
  <w:style w:type="paragraph" w:styleId="berschrift9">
    <w:name w:val="heading 9"/>
    <w:basedOn w:val="Standard"/>
    <w:next w:val="AB"/>
    <w:link w:val="berschrift9Zchn"/>
    <w:uiPriority w:val="99"/>
    <w:qFormat/>
    <w:rsid w:val="00ED46C9"/>
    <w:pPr>
      <w:keepNext/>
      <w:keepLines/>
      <w:overflowPunct/>
      <w:autoSpaceDE/>
      <w:autoSpaceDN/>
      <w:adjustRightInd/>
      <w:spacing w:after="360" w:line="240" w:lineRule="atLeast"/>
      <w:ind w:left="720" w:hanging="720"/>
      <w:textAlignment w:val="auto"/>
      <w:outlineLvl w:val="8"/>
    </w:pPr>
    <w:rPr>
      <w:b/>
      <w:spacing w:val="2"/>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locked/>
    <w:rsid w:val="0016526D"/>
    <w:rPr>
      <w:rFonts w:ascii="Arial" w:hAnsi="Arial"/>
      <w:b/>
      <w:bCs/>
      <w:sz w:val="24"/>
      <w:szCs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lang w:val="de-DE" w:eastAsia="de-DE"/>
    </w:rPr>
  </w:style>
  <w:style w:type="paragraph" w:customStyle="1" w:styleId="AB">
    <w:name w:val="AB"/>
    <w:basedOn w:val="Standard"/>
    <w:uiPriority w:val="99"/>
    <w:rsid w:val="00ED46C9"/>
    <w:pPr>
      <w:overflowPunct/>
      <w:autoSpaceDE/>
      <w:autoSpaceDN/>
      <w:adjustRightInd/>
      <w:spacing w:after="360" w:line="360" w:lineRule="atLeast"/>
      <w:jc w:val="both"/>
      <w:textAlignment w:val="auto"/>
    </w:pPr>
    <w:rPr>
      <w:spacing w:val="2"/>
      <w:sz w:val="22"/>
      <w:szCs w:val="22"/>
    </w:rPr>
  </w:style>
  <w:style w:type="paragraph" w:styleId="Fuzeile">
    <w:name w:val="footer"/>
    <w:basedOn w:val="Standard"/>
    <w:link w:val="FuzeileZchn"/>
    <w:uiPriority w:val="99"/>
    <w:rsid w:val="007564F0"/>
    <w:pPr>
      <w:tabs>
        <w:tab w:val="center" w:pos="4153"/>
        <w:tab w:val="right" w:pos="8306"/>
      </w:tabs>
    </w:pPr>
  </w:style>
  <w:style w:type="character" w:customStyle="1" w:styleId="FuzeileZchn">
    <w:name w:val="Fußzeile Zchn"/>
    <w:basedOn w:val="Absatz-Standardschriftart"/>
    <w:link w:val="Fuzeile"/>
    <w:uiPriority w:val="99"/>
    <w:locked/>
    <w:rsid w:val="000F55B0"/>
    <w:rPr>
      <w:rFonts w:ascii="Arial" w:hAnsi="Arial" w:cs="Times New Roman"/>
      <w:lang w:val="de-DE" w:eastAsia="de-DE"/>
    </w:rPr>
  </w:style>
  <w:style w:type="character" w:styleId="Hyperlink">
    <w:name w:val="Hyperlink"/>
    <w:basedOn w:val="Absatz-Standardschriftart"/>
    <w:uiPriority w:val="99"/>
    <w:rsid w:val="007564F0"/>
    <w:rPr>
      <w:rFonts w:cs="Times New Roman"/>
      <w:color w:val="0000FF"/>
      <w:u w:val="single"/>
    </w:rPr>
  </w:style>
  <w:style w:type="paragraph" w:styleId="Kopfzeile">
    <w:name w:val="header"/>
    <w:basedOn w:val="Standard"/>
    <w:link w:val="KopfzeileZchn"/>
    <w:uiPriority w:val="99"/>
    <w:rsid w:val="007564F0"/>
    <w:pPr>
      <w:tabs>
        <w:tab w:val="center" w:pos="4153"/>
        <w:tab w:val="right" w:pos="8306"/>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lang w:val="de-DE" w:eastAsia="de-DE"/>
    </w:rPr>
  </w:style>
  <w:style w:type="character" w:styleId="Seitenzahl">
    <w:name w:val="page number"/>
    <w:basedOn w:val="Absatz-Standardschriftart"/>
    <w:uiPriority w:val="99"/>
    <w:rsid w:val="007564F0"/>
    <w:rPr>
      <w:rFonts w:cs="Times New Roman"/>
    </w:rPr>
  </w:style>
  <w:style w:type="paragraph" w:styleId="Verzeichnis1">
    <w:name w:val="toc 1"/>
    <w:basedOn w:val="Standard"/>
    <w:next w:val="Standard"/>
    <w:uiPriority w:val="39"/>
    <w:rsid w:val="007564F0"/>
    <w:pPr>
      <w:spacing w:before="360"/>
    </w:pPr>
    <w:rPr>
      <w:rFonts w:ascii="Cambria" w:hAnsi="Cambria"/>
      <w:b/>
      <w:bCs/>
      <w:caps/>
      <w:sz w:val="24"/>
      <w:szCs w:val="24"/>
    </w:rPr>
  </w:style>
  <w:style w:type="paragraph" w:styleId="Verzeichnis2">
    <w:name w:val="toc 2"/>
    <w:basedOn w:val="Standard"/>
    <w:uiPriority w:val="39"/>
    <w:rsid w:val="007564F0"/>
    <w:pPr>
      <w:spacing w:before="240"/>
    </w:pPr>
    <w:rPr>
      <w:rFonts w:ascii="Calibri" w:hAnsi="Calibri"/>
      <w:b/>
      <w:bCs/>
    </w:rPr>
  </w:style>
  <w:style w:type="paragraph" w:styleId="Verzeichnis3">
    <w:name w:val="toc 3"/>
    <w:basedOn w:val="Standard"/>
    <w:next w:val="Standard"/>
    <w:uiPriority w:val="39"/>
    <w:rsid w:val="007564F0"/>
    <w:pPr>
      <w:ind w:left="200"/>
    </w:pPr>
    <w:rPr>
      <w:rFonts w:ascii="Calibri" w:hAnsi="Calibri"/>
    </w:rPr>
  </w:style>
  <w:style w:type="paragraph" w:styleId="Dokumentstruktur">
    <w:name w:val="Document Map"/>
    <w:basedOn w:val="Standard"/>
    <w:link w:val="DokumentstrukturZchn"/>
    <w:uiPriority w:val="99"/>
    <w:semiHidden/>
    <w:rsid w:val="007564F0"/>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cs="Times New Roman"/>
      <w:sz w:val="2"/>
      <w:lang w:val="de-DE" w:eastAsia="de-DE"/>
    </w:rPr>
  </w:style>
  <w:style w:type="paragraph" w:customStyle="1" w:styleId="Einrckung05cm">
    <w:name w:val="Einrückung 0.5cm"/>
    <w:basedOn w:val="Standard"/>
    <w:uiPriority w:val="99"/>
    <w:rsid w:val="007564F0"/>
    <w:pPr>
      <w:tabs>
        <w:tab w:val="left" w:pos="4537"/>
      </w:tabs>
      <w:spacing w:line="240" w:lineRule="atLeast"/>
      <w:ind w:left="1418" w:hanging="283"/>
    </w:pPr>
  </w:style>
  <w:style w:type="paragraph" w:customStyle="1" w:styleId="Einrckung075cm">
    <w:name w:val="Einrückung 0.75cm"/>
    <w:basedOn w:val="Standard"/>
    <w:uiPriority w:val="99"/>
    <w:rsid w:val="007564F0"/>
    <w:pPr>
      <w:tabs>
        <w:tab w:val="left" w:pos="1985"/>
        <w:tab w:val="left" w:pos="6804"/>
      </w:tabs>
      <w:spacing w:line="240" w:lineRule="atLeast"/>
      <w:ind w:left="426" w:hanging="426"/>
    </w:pPr>
  </w:style>
  <w:style w:type="paragraph" w:customStyle="1" w:styleId="Einzug5cm">
    <w:name w:val="Einzug 5cm"/>
    <w:basedOn w:val="Standard"/>
    <w:uiPriority w:val="99"/>
    <w:rsid w:val="007564F0"/>
    <w:pPr>
      <w:spacing w:line="360" w:lineRule="atLeast"/>
      <w:ind w:left="2835" w:hanging="2835"/>
    </w:pPr>
    <w:rPr>
      <w:rFonts w:ascii="Tms Rmn" w:hAnsi="Tms Rmn"/>
      <w:sz w:val="32"/>
    </w:rPr>
  </w:style>
  <w:style w:type="character" w:customStyle="1" w:styleId="Eyecatcher">
    <w:name w:val="Eyecatcher"/>
    <w:uiPriority w:val="99"/>
    <w:rsid w:val="007564F0"/>
    <w:rPr>
      <w:rFonts w:ascii="Humanst521 BT" w:hAnsi="Humanst521 BT"/>
      <w:i/>
      <w:smallCaps/>
      <w:sz w:val="24"/>
      <w:vertAlign w:val="baseline"/>
    </w:rPr>
  </w:style>
  <w:style w:type="paragraph" w:customStyle="1" w:styleId="NurText1">
    <w:name w:val="Nur Text1"/>
    <w:basedOn w:val="Standard"/>
    <w:uiPriority w:val="99"/>
    <w:rsid w:val="007564F0"/>
    <w:rPr>
      <w:rFonts w:ascii="Courier New" w:hAnsi="Courier New"/>
    </w:rPr>
  </w:style>
  <w:style w:type="paragraph" w:styleId="StandardWeb">
    <w:name w:val="Normal (Web)"/>
    <w:basedOn w:val="Standard"/>
    <w:uiPriority w:val="99"/>
    <w:rsid w:val="007564F0"/>
    <w:pPr>
      <w:spacing w:before="100" w:after="100"/>
    </w:pPr>
  </w:style>
  <w:style w:type="paragraph" w:customStyle="1" w:styleId="standtext">
    <w:name w:val="stand_text"/>
    <w:basedOn w:val="StandardWeb"/>
    <w:uiPriority w:val="99"/>
    <w:rsid w:val="007564F0"/>
    <w:pPr>
      <w:jc w:val="both"/>
    </w:pPr>
  </w:style>
  <w:style w:type="paragraph" w:styleId="Textkrper">
    <w:name w:val="Body Text"/>
    <w:basedOn w:val="Standard"/>
    <w:link w:val="TextkrperZchn"/>
    <w:uiPriority w:val="99"/>
    <w:rsid w:val="007564F0"/>
    <w:pPr>
      <w:tabs>
        <w:tab w:val="left" w:pos="2977"/>
        <w:tab w:val="left" w:pos="3261"/>
      </w:tabs>
      <w:jc w:val="both"/>
    </w:pPr>
    <w:rPr>
      <w:sz w:val="24"/>
    </w:rPr>
  </w:style>
  <w:style w:type="character" w:customStyle="1" w:styleId="TextkrperZchn">
    <w:name w:val="Textkörper Zchn"/>
    <w:basedOn w:val="Absatz-Standardschriftart"/>
    <w:link w:val="Textkrper"/>
    <w:uiPriority w:val="99"/>
    <w:locked/>
    <w:rsid w:val="00136289"/>
    <w:rPr>
      <w:rFonts w:ascii="Arial" w:hAnsi="Arial" w:cs="Times New Roman"/>
      <w:sz w:val="24"/>
      <w:lang w:val="de-DE" w:eastAsia="de-DE"/>
    </w:rPr>
  </w:style>
  <w:style w:type="paragraph" w:customStyle="1" w:styleId="berschriftBranche">
    <w:name w:val="Überschrift Branche"/>
    <w:basedOn w:val="berschrift1"/>
    <w:next w:val="Standard"/>
    <w:uiPriority w:val="99"/>
    <w:rsid w:val="007564F0"/>
    <w:pPr>
      <w:ind w:left="851" w:hanging="851"/>
      <w:outlineLvl w:val="9"/>
    </w:pPr>
    <w:rPr>
      <w:noProof/>
      <w:kern w:val="0"/>
    </w:rPr>
  </w:style>
  <w:style w:type="paragraph" w:customStyle="1" w:styleId="berschrift20">
    <w:name w:val="Überschrift2"/>
    <w:basedOn w:val="Standard"/>
    <w:next w:val="Standard"/>
    <w:uiPriority w:val="99"/>
    <w:rsid w:val="007564F0"/>
    <w:pPr>
      <w:tabs>
        <w:tab w:val="left" w:pos="851"/>
        <w:tab w:val="left" w:pos="1134"/>
      </w:tabs>
      <w:spacing w:line="360" w:lineRule="atLeast"/>
      <w:ind w:left="426" w:hanging="426"/>
    </w:pPr>
    <w:rPr>
      <w:rFonts w:ascii="Tms Rmn" w:hAnsi="Tms Rmn"/>
      <w:b/>
      <w:sz w:val="32"/>
    </w:rPr>
  </w:style>
  <w:style w:type="paragraph" w:customStyle="1" w:styleId="MessageName">
    <w:name w:val="MessageName"/>
    <w:basedOn w:val="Standard"/>
    <w:uiPriority w:val="99"/>
    <w:rsid w:val="007564F0"/>
    <w:pPr>
      <w:spacing w:before="960" w:after="600"/>
      <w:jc w:val="center"/>
    </w:pPr>
    <w:rPr>
      <w:b/>
      <w:sz w:val="32"/>
    </w:rPr>
  </w:style>
  <w:style w:type="paragraph" w:customStyle="1" w:styleId="Titel1">
    <w:name w:val="Titel1"/>
    <w:basedOn w:val="Standard"/>
    <w:uiPriority w:val="99"/>
    <w:rsid w:val="007564F0"/>
    <w:pPr>
      <w:spacing w:before="1800"/>
      <w:jc w:val="center"/>
    </w:pPr>
    <w:rPr>
      <w:b/>
      <w:sz w:val="56"/>
    </w:rPr>
  </w:style>
  <w:style w:type="paragraph" w:styleId="Textkrper-Zeileneinzug">
    <w:name w:val="Body Text Indent"/>
    <w:basedOn w:val="Standard"/>
    <w:link w:val="Textkrper-ZeileneinzugZchn"/>
    <w:uiPriority w:val="99"/>
    <w:rsid w:val="002564ED"/>
    <w:pPr>
      <w:tabs>
        <w:tab w:val="left" w:pos="1418"/>
      </w:tabs>
      <w:overflowPunct/>
      <w:autoSpaceDE/>
      <w:autoSpaceDN/>
      <w:adjustRightInd/>
      <w:spacing w:before="60" w:line="300" w:lineRule="atLeast"/>
      <w:ind w:left="1416" w:hanging="1416"/>
      <w:textAlignment w:val="auto"/>
    </w:pPr>
    <w:rPr>
      <w:sz w:val="22"/>
      <w:lang w:eastAsia="en-US"/>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0"/>
      <w:szCs w:val="20"/>
      <w:lang w:val="de-DE" w:eastAsia="de-DE"/>
    </w:rPr>
  </w:style>
  <w:style w:type="paragraph" w:styleId="Funotentext">
    <w:name w:val="footnote text"/>
    <w:basedOn w:val="Standard"/>
    <w:link w:val="FunotentextZchn"/>
    <w:uiPriority w:val="99"/>
    <w:semiHidden/>
    <w:rsid w:val="002564ED"/>
    <w:pPr>
      <w:overflowPunct/>
      <w:autoSpaceDE/>
      <w:autoSpaceDN/>
      <w:adjustRightInd/>
      <w:textAlignment w:val="auto"/>
    </w:pPr>
    <w:rPr>
      <w:sz w:val="16"/>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lang w:val="de-DE" w:eastAsia="de-DE"/>
    </w:rPr>
  </w:style>
  <w:style w:type="paragraph" w:styleId="Verzeichnis4">
    <w:name w:val="toc 4"/>
    <w:basedOn w:val="Standard"/>
    <w:next w:val="Standard"/>
    <w:autoRedefine/>
    <w:uiPriority w:val="99"/>
    <w:semiHidden/>
    <w:rsid w:val="002564ED"/>
    <w:pPr>
      <w:ind w:left="400"/>
    </w:pPr>
    <w:rPr>
      <w:rFonts w:ascii="Calibri" w:hAnsi="Calibri"/>
    </w:rPr>
  </w:style>
  <w:style w:type="paragraph" w:styleId="Verzeichnis5">
    <w:name w:val="toc 5"/>
    <w:basedOn w:val="Standard"/>
    <w:next w:val="Standard"/>
    <w:autoRedefine/>
    <w:uiPriority w:val="99"/>
    <w:semiHidden/>
    <w:rsid w:val="002564ED"/>
    <w:pPr>
      <w:ind w:left="600"/>
    </w:pPr>
    <w:rPr>
      <w:rFonts w:ascii="Calibri" w:hAnsi="Calibri"/>
    </w:rPr>
  </w:style>
  <w:style w:type="paragraph" w:styleId="Verzeichnis6">
    <w:name w:val="toc 6"/>
    <w:basedOn w:val="Standard"/>
    <w:next w:val="Standard"/>
    <w:autoRedefine/>
    <w:uiPriority w:val="99"/>
    <w:semiHidden/>
    <w:rsid w:val="002564ED"/>
    <w:pPr>
      <w:ind w:left="800"/>
    </w:pPr>
    <w:rPr>
      <w:rFonts w:ascii="Calibri" w:hAnsi="Calibri"/>
    </w:rPr>
  </w:style>
  <w:style w:type="paragraph" w:styleId="Verzeichnis7">
    <w:name w:val="toc 7"/>
    <w:basedOn w:val="Standard"/>
    <w:next w:val="Standard"/>
    <w:autoRedefine/>
    <w:uiPriority w:val="99"/>
    <w:semiHidden/>
    <w:rsid w:val="002564ED"/>
    <w:pPr>
      <w:ind w:left="1000"/>
    </w:pPr>
    <w:rPr>
      <w:rFonts w:ascii="Calibri" w:hAnsi="Calibri"/>
    </w:rPr>
  </w:style>
  <w:style w:type="paragraph" w:styleId="Verzeichnis8">
    <w:name w:val="toc 8"/>
    <w:basedOn w:val="Standard"/>
    <w:next w:val="Standard"/>
    <w:autoRedefine/>
    <w:uiPriority w:val="99"/>
    <w:semiHidden/>
    <w:rsid w:val="002564ED"/>
    <w:pPr>
      <w:ind w:left="1200"/>
    </w:pPr>
    <w:rPr>
      <w:rFonts w:ascii="Calibri" w:hAnsi="Calibri"/>
    </w:rPr>
  </w:style>
  <w:style w:type="paragraph" w:styleId="Verzeichnis9">
    <w:name w:val="toc 9"/>
    <w:basedOn w:val="Standard"/>
    <w:next w:val="Standard"/>
    <w:autoRedefine/>
    <w:uiPriority w:val="99"/>
    <w:semiHidden/>
    <w:rsid w:val="002564ED"/>
    <w:pPr>
      <w:ind w:left="1400"/>
    </w:pPr>
    <w:rPr>
      <w:rFonts w:ascii="Calibri" w:hAnsi="Calibri"/>
    </w:rPr>
  </w:style>
  <w:style w:type="paragraph" w:customStyle="1" w:styleId="A5">
    <w:name w:val="A5"/>
    <w:basedOn w:val="Standard"/>
    <w:uiPriority w:val="99"/>
    <w:rsid w:val="00ED46C9"/>
    <w:pPr>
      <w:numPr>
        <w:numId w:val="1"/>
      </w:numPr>
      <w:overflowPunct/>
      <w:autoSpaceDE/>
      <w:autoSpaceDN/>
      <w:adjustRightInd/>
      <w:spacing w:after="120" w:line="360" w:lineRule="atLeast"/>
      <w:jc w:val="both"/>
      <w:textAlignment w:val="auto"/>
    </w:pPr>
    <w:rPr>
      <w:spacing w:val="2"/>
      <w:sz w:val="22"/>
      <w:szCs w:val="22"/>
    </w:rPr>
  </w:style>
  <w:style w:type="paragraph" w:customStyle="1" w:styleId="A6">
    <w:name w:val="A6"/>
    <w:basedOn w:val="Standard"/>
    <w:uiPriority w:val="99"/>
    <w:rsid w:val="00ED46C9"/>
    <w:pPr>
      <w:numPr>
        <w:numId w:val="3"/>
      </w:numPr>
      <w:overflowPunct/>
      <w:autoSpaceDE/>
      <w:autoSpaceDN/>
      <w:adjustRightInd/>
      <w:spacing w:after="80" w:line="360" w:lineRule="atLeast"/>
      <w:jc w:val="both"/>
      <w:textAlignment w:val="auto"/>
    </w:pPr>
    <w:rPr>
      <w:spacing w:val="2"/>
      <w:sz w:val="22"/>
      <w:szCs w:val="22"/>
    </w:rPr>
  </w:style>
  <w:style w:type="paragraph" w:customStyle="1" w:styleId="N4">
    <w:name w:val="N4"/>
    <w:basedOn w:val="Standard"/>
    <w:uiPriority w:val="99"/>
    <w:rsid w:val="00ED46C9"/>
    <w:pPr>
      <w:numPr>
        <w:numId w:val="5"/>
      </w:numPr>
      <w:tabs>
        <w:tab w:val="clear" w:pos="720"/>
      </w:tabs>
      <w:overflowPunct/>
      <w:autoSpaceDE/>
      <w:autoSpaceDN/>
      <w:adjustRightInd/>
      <w:spacing w:after="240" w:line="240" w:lineRule="atLeast"/>
      <w:jc w:val="both"/>
      <w:textAlignment w:val="auto"/>
    </w:pPr>
    <w:rPr>
      <w:spacing w:val="2"/>
      <w:sz w:val="22"/>
      <w:szCs w:val="22"/>
    </w:rPr>
  </w:style>
  <w:style w:type="paragraph" w:customStyle="1" w:styleId="N5">
    <w:name w:val="N5"/>
    <w:basedOn w:val="Standard"/>
    <w:uiPriority w:val="99"/>
    <w:rsid w:val="00ED46C9"/>
    <w:pPr>
      <w:numPr>
        <w:numId w:val="6"/>
      </w:numPr>
      <w:tabs>
        <w:tab w:val="clear" w:pos="720"/>
      </w:tabs>
      <w:overflowPunct/>
      <w:autoSpaceDE/>
      <w:autoSpaceDN/>
      <w:adjustRightInd/>
      <w:spacing w:after="360" w:line="360" w:lineRule="atLeast"/>
      <w:jc w:val="both"/>
      <w:textAlignment w:val="auto"/>
    </w:pPr>
    <w:rPr>
      <w:spacing w:val="2"/>
      <w:sz w:val="22"/>
      <w:szCs w:val="22"/>
    </w:rPr>
  </w:style>
  <w:style w:type="paragraph" w:customStyle="1" w:styleId="Betreff">
    <w:name w:val="Betreff"/>
    <w:basedOn w:val="Standard"/>
    <w:next w:val="Standard"/>
    <w:uiPriority w:val="99"/>
    <w:rsid w:val="00ED46C9"/>
    <w:pPr>
      <w:overflowPunct/>
      <w:autoSpaceDE/>
      <w:autoSpaceDN/>
      <w:adjustRightInd/>
      <w:spacing w:before="360" w:after="500" w:line="240" w:lineRule="atLeast"/>
      <w:textAlignment w:val="auto"/>
    </w:pPr>
    <w:rPr>
      <w:spacing w:val="2"/>
      <w:sz w:val="22"/>
      <w:szCs w:val="22"/>
    </w:rPr>
  </w:style>
  <w:style w:type="paragraph" w:customStyle="1" w:styleId="A6A">
    <w:name w:val="A6A"/>
    <w:basedOn w:val="Standard"/>
    <w:uiPriority w:val="99"/>
    <w:rsid w:val="00ED46C9"/>
    <w:pPr>
      <w:numPr>
        <w:numId w:val="4"/>
      </w:numPr>
      <w:overflowPunct/>
      <w:autoSpaceDE/>
      <w:autoSpaceDN/>
      <w:adjustRightInd/>
      <w:spacing w:after="80" w:line="360" w:lineRule="atLeast"/>
      <w:jc w:val="both"/>
      <w:textAlignment w:val="auto"/>
    </w:pPr>
    <w:rPr>
      <w:spacing w:val="2"/>
      <w:sz w:val="22"/>
      <w:szCs w:val="22"/>
    </w:rPr>
  </w:style>
  <w:style w:type="paragraph" w:customStyle="1" w:styleId="A518">
    <w:name w:val="A518"/>
    <w:basedOn w:val="Standard"/>
    <w:next w:val="AB"/>
    <w:uiPriority w:val="99"/>
    <w:rsid w:val="00ED46C9"/>
    <w:pPr>
      <w:numPr>
        <w:numId w:val="2"/>
      </w:numPr>
      <w:overflowPunct/>
      <w:autoSpaceDE/>
      <w:autoSpaceDN/>
      <w:adjustRightInd/>
      <w:spacing w:after="360" w:line="360" w:lineRule="atLeast"/>
      <w:jc w:val="both"/>
      <w:textAlignment w:val="auto"/>
    </w:pPr>
    <w:rPr>
      <w:spacing w:val="2"/>
      <w:sz w:val="22"/>
      <w:szCs w:val="22"/>
    </w:rPr>
  </w:style>
  <w:style w:type="paragraph" w:customStyle="1" w:styleId="A618">
    <w:name w:val="A618"/>
    <w:basedOn w:val="A6"/>
    <w:next w:val="AB"/>
    <w:uiPriority w:val="99"/>
    <w:rsid w:val="00ED46C9"/>
    <w:pPr>
      <w:numPr>
        <w:numId w:val="7"/>
      </w:numPr>
      <w:spacing w:after="360"/>
    </w:pPr>
  </w:style>
  <w:style w:type="paragraph" w:customStyle="1" w:styleId="A6A18">
    <w:name w:val="A6A18"/>
    <w:basedOn w:val="A6A"/>
    <w:next w:val="AB"/>
    <w:uiPriority w:val="99"/>
    <w:rsid w:val="00ED46C9"/>
    <w:pPr>
      <w:numPr>
        <w:numId w:val="8"/>
      </w:numPr>
      <w:spacing w:after="360"/>
    </w:pPr>
  </w:style>
  <w:style w:type="paragraph" w:styleId="Sprechblasentext">
    <w:name w:val="Balloon Text"/>
    <w:basedOn w:val="Standard"/>
    <w:link w:val="SprechblasentextZchn"/>
    <w:uiPriority w:val="99"/>
    <w:semiHidden/>
    <w:rsid w:val="00F01734"/>
    <w:rPr>
      <w:rFonts w:ascii="Tahoma" w:hAnsi="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de-DE" w:eastAsia="de-DE"/>
    </w:rPr>
  </w:style>
  <w:style w:type="table" w:styleId="Tabellenraster">
    <w:name w:val="Table Grid"/>
    <w:basedOn w:val="NormaleTabelle"/>
    <w:uiPriority w:val="59"/>
    <w:rsid w:val="00C96BF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Standard"/>
    <w:next w:val="Standard"/>
    <w:uiPriority w:val="99"/>
    <w:rsid w:val="007E1FEC"/>
    <w:pPr>
      <w:tabs>
        <w:tab w:val="left" w:pos="0"/>
      </w:tabs>
      <w:overflowPunct/>
      <w:adjustRightInd/>
      <w:ind w:left="1415"/>
      <w:textAlignment w:val="auto"/>
    </w:pPr>
    <w:rPr>
      <w:rFonts w:cs="Arial"/>
      <w:lang w:val="de-CH" w:eastAsia="de-AT"/>
    </w:rPr>
  </w:style>
  <w:style w:type="paragraph" w:styleId="Listenabsatz">
    <w:name w:val="List Paragraph"/>
    <w:basedOn w:val="Standard"/>
    <w:uiPriority w:val="34"/>
    <w:qFormat/>
    <w:rsid w:val="00DB6DDB"/>
    <w:pPr>
      <w:tabs>
        <w:tab w:val="left" w:pos="0"/>
      </w:tabs>
      <w:overflowPunct/>
      <w:adjustRightInd/>
      <w:ind w:left="720"/>
      <w:contextualSpacing/>
      <w:textAlignment w:val="auto"/>
    </w:pPr>
    <w:rPr>
      <w:rFonts w:cs="Arial"/>
      <w:lang w:val="de-CH" w:eastAsia="de-AT"/>
    </w:rPr>
  </w:style>
  <w:style w:type="paragraph" w:styleId="Inhaltsverzeichnisberschrift">
    <w:name w:val="TOC Heading"/>
    <w:basedOn w:val="berschrift1"/>
    <w:next w:val="Standard"/>
    <w:uiPriority w:val="99"/>
    <w:qFormat/>
    <w:rsid w:val="00D533AE"/>
    <w:pPr>
      <w:keepLines/>
      <w:overflowPunct/>
      <w:autoSpaceDE/>
      <w:autoSpaceDN/>
      <w:adjustRightInd/>
      <w:spacing w:before="480" w:after="0" w:line="276" w:lineRule="auto"/>
      <w:textAlignment w:val="auto"/>
      <w:outlineLvl w:val="9"/>
    </w:pPr>
    <w:rPr>
      <w:rFonts w:ascii="Cambria" w:hAnsi="Cambria"/>
      <w:color w:val="365F91"/>
      <w:kern w:val="0"/>
      <w:sz w:val="28"/>
      <w:szCs w:val="28"/>
      <w:lang w:eastAsia="en-US"/>
    </w:rPr>
  </w:style>
  <w:style w:type="character" w:styleId="Fett">
    <w:name w:val="Strong"/>
    <w:basedOn w:val="Absatz-Standardschriftart"/>
    <w:uiPriority w:val="99"/>
    <w:qFormat/>
    <w:rsid w:val="000F4A37"/>
    <w:rPr>
      <w:rFonts w:cs="Times New Roman"/>
      <w:b/>
    </w:rPr>
  </w:style>
  <w:style w:type="character" w:styleId="BesuchterLink">
    <w:name w:val="FollowedHyperlink"/>
    <w:basedOn w:val="Absatz-Standardschriftart"/>
    <w:uiPriority w:val="99"/>
    <w:rsid w:val="00A2587C"/>
    <w:rPr>
      <w:rFonts w:cs="Times New Roman"/>
      <w:color w:val="800080"/>
      <w:u w:val="single"/>
    </w:rPr>
  </w:style>
  <w:style w:type="character" w:styleId="Kommentarzeichen">
    <w:name w:val="annotation reference"/>
    <w:basedOn w:val="Absatz-Standardschriftart"/>
    <w:uiPriority w:val="99"/>
    <w:rsid w:val="00276071"/>
    <w:rPr>
      <w:rFonts w:cs="Times New Roman"/>
      <w:sz w:val="16"/>
    </w:rPr>
  </w:style>
  <w:style w:type="paragraph" w:styleId="Kommentartext">
    <w:name w:val="annotation text"/>
    <w:basedOn w:val="Standard"/>
    <w:link w:val="KommentartextZchn"/>
    <w:uiPriority w:val="99"/>
    <w:rsid w:val="00276071"/>
  </w:style>
  <w:style w:type="character" w:customStyle="1" w:styleId="KommentartextZchn">
    <w:name w:val="Kommentartext Zchn"/>
    <w:basedOn w:val="Absatz-Standardschriftart"/>
    <w:link w:val="Kommentartext"/>
    <w:uiPriority w:val="99"/>
    <w:locked/>
    <w:rsid w:val="00276071"/>
    <w:rPr>
      <w:rFonts w:ascii="Arial" w:hAnsi="Arial" w:cs="Times New Roman"/>
      <w:lang w:val="de-DE" w:eastAsia="de-DE"/>
    </w:rPr>
  </w:style>
  <w:style w:type="paragraph" w:styleId="Kommentarthema">
    <w:name w:val="annotation subject"/>
    <w:basedOn w:val="Kommentartext"/>
    <w:next w:val="Kommentartext"/>
    <w:link w:val="KommentarthemaZchn"/>
    <w:uiPriority w:val="99"/>
    <w:rsid w:val="00276071"/>
    <w:rPr>
      <w:b/>
      <w:bCs/>
    </w:rPr>
  </w:style>
  <w:style w:type="character" w:customStyle="1" w:styleId="KommentarthemaZchn">
    <w:name w:val="Kommentarthema Zchn"/>
    <w:basedOn w:val="KommentartextZchn"/>
    <w:link w:val="Kommentarthema"/>
    <w:uiPriority w:val="99"/>
    <w:locked/>
    <w:rsid w:val="00276071"/>
    <w:rPr>
      <w:rFonts w:ascii="Arial" w:hAnsi="Arial" w:cs="Times New Roman"/>
      <w:b/>
      <w:lang w:val="de-DE" w:eastAsia="de-DE"/>
    </w:rPr>
  </w:style>
  <w:style w:type="character" w:customStyle="1" w:styleId="Stext1Zchn">
    <w:name w:val="S_text 1 Zchn"/>
    <w:basedOn w:val="Absatz-Standardschriftart"/>
    <w:link w:val="Stext1"/>
    <w:rsid w:val="00F83CF4"/>
    <w:rPr>
      <w:rFonts w:ascii="Verdana" w:hAnsi="Verdana"/>
      <w:lang w:eastAsia="zh-TW"/>
    </w:rPr>
  </w:style>
  <w:style w:type="paragraph" w:customStyle="1" w:styleId="Stext1">
    <w:name w:val="S_text 1"/>
    <w:basedOn w:val="Standard"/>
    <w:link w:val="Stext1Zchn"/>
    <w:rsid w:val="00F83CF4"/>
    <w:pPr>
      <w:overflowPunct/>
      <w:autoSpaceDE/>
      <w:autoSpaceDN/>
      <w:adjustRightInd/>
      <w:spacing w:before="120" w:after="60" w:line="280" w:lineRule="atLeast"/>
      <w:ind w:left="680"/>
      <w:jc w:val="both"/>
      <w:textAlignment w:val="auto"/>
    </w:pPr>
    <w:rPr>
      <w:rFonts w:ascii="Verdana" w:hAnsi="Verdana"/>
      <w:sz w:val="22"/>
      <w:szCs w:val="22"/>
      <w:lang w:val="de-A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1.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DBFA-4AE9-46B1-9652-5F2EA129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7063</Words>
  <Characters>44503</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Rahmenvereinbarung</vt:lpstr>
    </vt:vector>
  </TitlesOfParts>
  <Company>GEFEG mbH</Company>
  <LinksUpToDate>false</LinksUpToDate>
  <CharactersWithSpaces>51464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Rahmenvereinbarung</dc:title>
  <dc:creator>Cegner</dc:creator>
  <cp:lastModifiedBy>Adrian Buliga M.A.</cp:lastModifiedBy>
  <cp:revision>5</cp:revision>
  <cp:lastPrinted>2017-11-09T13:42:00Z</cp:lastPrinted>
  <dcterms:created xsi:type="dcterms:W3CDTF">2017-11-15T13:02:00Z</dcterms:created>
  <dcterms:modified xsi:type="dcterms:W3CDTF">2017-11-15T13:42:00Z</dcterms:modified>
</cp:coreProperties>
</file>