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716A" w14:textId="77777777" w:rsidR="008C4708" w:rsidRPr="0093282E" w:rsidRDefault="008C4708" w:rsidP="002564ED">
      <w:pPr>
        <w:rPr>
          <w:rFonts w:cs="Arial"/>
          <w:b/>
          <w:bCs/>
          <w:sz w:val="24"/>
          <w:szCs w:val="24"/>
        </w:rPr>
      </w:pPr>
    </w:p>
    <w:p w14:paraId="1AF5BCC3" w14:textId="77777777" w:rsidR="008C4708" w:rsidRPr="0093282E" w:rsidRDefault="008C4708" w:rsidP="002564ED">
      <w:pPr>
        <w:rPr>
          <w:rFonts w:cs="Arial"/>
          <w:b/>
          <w:bCs/>
          <w:sz w:val="24"/>
          <w:szCs w:val="24"/>
        </w:rPr>
      </w:pPr>
    </w:p>
    <w:p w14:paraId="605742BB" w14:textId="77777777" w:rsidR="008C4708" w:rsidRPr="0093282E" w:rsidRDefault="008C4708" w:rsidP="002564ED">
      <w:pPr>
        <w:rPr>
          <w:rFonts w:cs="Arial"/>
          <w:b/>
          <w:bCs/>
          <w:sz w:val="24"/>
          <w:szCs w:val="24"/>
        </w:rPr>
      </w:pPr>
    </w:p>
    <w:p w14:paraId="0EA7DB20" w14:textId="77777777" w:rsidR="008C4708" w:rsidRPr="00211DDF" w:rsidRDefault="008C4708" w:rsidP="007E1FEC">
      <w:pPr>
        <w:jc w:val="center"/>
        <w:rPr>
          <w:rFonts w:cs="Arial"/>
          <w:b/>
          <w:bCs/>
          <w:sz w:val="36"/>
        </w:rPr>
      </w:pPr>
    </w:p>
    <w:p w14:paraId="588E1046" w14:textId="77777777" w:rsidR="008C4708" w:rsidRDefault="008C4708" w:rsidP="00DA10F4">
      <w:pPr>
        <w:jc w:val="center"/>
        <w:rPr>
          <w:rFonts w:cs="Arial"/>
          <w:b/>
          <w:bCs/>
          <w:sz w:val="36"/>
        </w:rPr>
      </w:pPr>
      <w:r w:rsidRPr="007E1FEC">
        <w:rPr>
          <w:rFonts w:cs="Arial"/>
          <w:b/>
          <w:bCs/>
          <w:sz w:val="36"/>
        </w:rPr>
        <w:t>Rahmenvereinbarung</w:t>
      </w:r>
    </w:p>
    <w:p w14:paraId="5D13295E" w14:textId="77777777" w:rsidR="008C4708" w:rsidRDefault="008C4708" w:rsidP="00DA10F4">
      <w:pPr>
        <w:jc w:val="center"/>
        <w:rPr>
          <w:rFonts w:cs="Arial"/>
          <w:b/>
          <w:bCs/>
          <w:sz w:val="36"/>
        </w:rPr>
      </w:pPr>
      <w:r w:rsidRPr="007E1FEC">
        <w:rPr>
          <w:rFonts w:cs="Arial"/>
          <w:b/>
          <w:bCs/>
          <w:sz w:val="36"/>
        </w:rPr>
        <w:t xml:space="preserve"> über den</w:t>
      </w:r>
    </w:p>
    <w:p w14:paraId="4326D01E" w14:textId="0ACD8518" w:rsidR="008C4708" w:rsidRDefault="008C4708" w:rsidP="00DA10F4">
      <w:pPr>
        <w:jc w:val="center"/>
        <w:rPr>
          <w:rFonts w:cs="Arial"/>
          <w:b/>
          <w:bCs/>
          <w:sz w:val="36"/>
        </w:rPr>
      </w:pPr>
      <w:r w:rsidRPr="007E1FEC">
        <w:rPr>
          <w:rFonts w:cs="Arial"/>
          <w:b/>
          <w:bCs/>
          <w:sz w:val="36"/>
        </w:rPr>
        <w:t>Elektronischen Datenaustausch (EDI)</w:t>
      </w:r>
      <w:r>
        <w:rPr>
          <w:rFonts w:cs="Arial"/>
          <w:b/>
          <w:bCs/>
          <w:sz w:val="36"/>
        </w:rPr>
        <w:t xml:space="preserve"> </w:t>
      </w:r>
    </w:p>
    <w:p w14:paraId="430AE7FD" w14:textId="442F0FE8" w:rsidR="008C4708" w:rsidRPr="007E1FEC" w:rsidRDefault="004512E6" w:rsidP="00DA10F4">
      <w:pPr>
        <w:jc w:val="center"/>
        <w:rPr>
          <w:rFonts w:cs="Arial"/>
          <w:b/>
          <w:bCs/>
          <w:sz w:val="36"/>
        </w:rPr>
      </w:pPr>
      <w:r>
        <w:rPr>
          <w:rFonts w:cs="Arial"/>
          <w:b/>
          <w:bCs/>
          <w:sz w:val="36"/>
        </w:rPr>
        <w:t>V 3.1</w:t>
      </w:r>
    </w:p>
    <w:p w14:paraId="1472ADA1" w14:textId="7313C910" w:rsidR="008C4708" w:rsidRDefault="008C4708" w:rsidP="002564ED">
      <w:pPr>
        <w:pStyle w:val="Textkrper-Zeileneinzug"/>
        <w:tabs>
          <w:tab w:val="clear" w:pos="1418"/>
        </w:tabs>
        <w:ind w:left="2127" w:right="848" w:firstLine="0"/>
        <w:rPr>
          <w:b/>
          <w:bCs/>
          <w:sz w:val="48"/>
        </w:rPr>
      </w:pPr>
    </w:p>
    <w:p w14:paraId="59156B77" w14:textId="0CB56A6D" w:rsidR="00913858" w:rsidRDefault="00913858" w:rsidP="002564ED">
      <w:pPr>
        <w:pStyle w:val="Textkrper-Zeileneinzug"/>
        <w:tabs>
          <w:tab w:val="clear" w:pos="1418"/>
        </w:tabs>
        <w:ind w:left="2127" w:right="848" w:firstLine="0"/>
        <w:rPr>
          <w:b/>
          <w:bCs/>
          <w:sz w:val="48"/>
        </w:rPr>
      </w:pPr>
    </w:p>
    <w:p w14:paraId="26C07F16" w14:textId="77777777" w:rsidR="00913858" w:rsidRPr="00211DDF" w:rsidRDefault="00913858" w:rsidP="002564ED">
      <w:pPr>
        <w:pStyle w:val="Textkrper-Zeileneinzug"/>
        <w:tabs>
          <w:tab w:val="clear" w:pos="1418"/>
        </w:tabs>
        <w:ind w:left="2127" w:right="848" w:firstLine="0"/>
        <w:rPr>
          <w:b/>
          <w:bCs/>
          <w:sz w:val="48"/>
        </w:rPr>
      </w:pPr>
    </w:p>
    <w:p w14:paraId="0E7BAF5D" w14:textId="77777777" w:rsidR="008C4708" w:rsidRPr="00DA10F4" w:rsidRDefault="008C4708" w:rsidP="00DA10F4">
      <w:pPr>
        <w:pStyle w:val="Textkrper-Zeileneinzug"/>
        <w:tabs>
          <w:tab w:val="clear" w:pos="1418"/>
        </w:tabs>
        <w:ind w:left="0" w:right="848" w:firstLine="0"/>
        <w:jc w:val="both"/>
        <w:rPr>
          <w:bCs/>
          <w:sz w:val="24"/>
          <w:szCs w:val="24"/>
        </w:rPr>
      </w:pPr>
      <w:r w:rsidRPr="00DA10F4">
        <w:rPr>
          <w:bCs/>
          <w:sz w:val="24"/>
          <w:szCs w:val="24"/>
        </w:rPr>
        <w:t xml:space="preserve">zwischen </w:t>
      </w:r>
    </w:p>
    <w:p w14:paraId="3A034D44" w14:textId="77777777" w:rsidR="008C4708" w:rsidRPr="00DA10F4" w:rsidRDefault="008C4708" w:rsidP="00DA10F4">
      <w:pPr>
        <w:pStyle w:val="Textkrper-Zeileneinzug"/>
        <w:tabs>
          <w:tab w:val="clear" w:pos="1418"/>
        </w:tabs>
        <w:ind w:left="0" w:right="848" w:firstLine="0"/>
        <w:jc w:val="both"/>
        <w:rPr>
          <w:b/>
          <w:bCs/>
          <w:sz w:val="24"/>
          <w:szCs w:val="24"/>
        </w:rPr>
      </w:pPr>
    </w:p>
    <w:p w14:paraId="2BB7F24F" w14:textId="2EE0B32F" w:rsidR="008C4708" w:rsidRDefault="008C4708" w:rsidP="00DA10F4">
      <w:pPr>
        <w:pStyle w:val="Textkrper-Zeileneinzug"/>
        <w:tabs>
          <w:tab w:val="clear" w:pos="1418"/>
        </w:tabs>
        <w:ind w:left="0" w:right="848" w:firstLine="0"/>
        <w:jc w:val="both"/>
        <w:rPr>
          <w:bCs/>
          <w:sz w:val="24"/>
          <w:szCs w:val="24"/>
        </w:rPr>
      </w:pPr>
      <w:r w:rsidRPr="00DA10F4">
        <w:rPr>
          <w:bCs/>
          <w:sz w:val="24"/>
          <w:szCs w:val="24"/>
        </w:rPr>
        <w:t xml:space="preserve">den nachstehend </w:t>
      </w:r>
      <w:r>
        <w:rPr>
          <w:bCs/>
          <w:sz w:val="24"/>
          <w:szCs w:val="24"/>
        </w:rPr>
        <w:t>an</w:t>
      </w:r>
      <w:r w:rsidRPr="00DA10F4">
        <w:rPr>
          <w:bCs/>
          <w:sz w:val="24"/>
          <w:szCs w:val="24"/>
        </w:rPr>
        <w:t xml:space="preserve">geführten </w:t>
      </w:r>
      <w:r w:rsidR="00413713">
        <w:rPr>
          <w:bCs/>
          <w:sz w:val="24"/>
          <w:szCs w:val="24"/>
        </w:rPr>
        <w:t>Geschäftsparteien</w:t>
      </w:r>
      <w:r>
        <w:rPr>
          <w:bCs/>
          <w:sz w:val="24"/>
          <w:szCs w:val="24"/>
        </w:rPr>
        <w:t>:</w:t>
      </w:r>
    </w:p>
    <w:p w14:paraId="5591A2E0" w14:textId="77777777" w:rsidR="00353F84" w:rsidRDefault="00353F84" w:rsidP="00353F84">
      <w:pPr>
        <w:jc w:val="center"/>
        <w:rPr>
          <w:sz w:val="24"/>
          <w:szCs w:val="24"/>
        </w:rPr>
      </w:pPr>
    </w:p>
    <w:p w14:paraId="2FA755A7" w14:textId="5F1F747C" w:rsidR="00353F84" w:rsidRPr="00446754" w:rsidRDefault="00353F84" w:rsidP="00353F84">
      <w:pPr>
        <w:jc w:val="center"/>
        <w:rPr>
          <w:sz w:val="24"/>
          <w:szCs w:val="24"/>
        </w:rPr>
      </w:pPr>
    </w:p>
    <w:tbl>
      <w:tblPr>
        <w:tblW w:w="0" w:type="auto"/>
        <w:tblLayout w:type="fixed"/>
        <w:tblCellMar>
          <w:left w:w="70" w:type="dxa"/>
          <w:right w:w="70" w:type="dxa"/>
        </w:tblCellMar>
        <w:tblLook w:val="0000" w:firstRow="0" w:lastRow="0" w:firstColumn="0" w:lastColumn="0" w:noHBand="0" w:noVBand="0"/>
      </w:tblPr>
      <w:tblGrid>
        <w:gridCol w:w="2268"/>
        <w:gridCol w:w="5387"/>
      </w:tblGrid>
      <w:tr w:rsidR="008C4708" w:rsidRPr="00446754" w14:paraId="3FD16A63" w14:textId="77777777" w:rsidTr="0016526D">
        <w:trPr>
          <w:cantSplit/>
          <w:trHeight w:val="1588"/>
        </w:trPr>
        <w:tc>
          <w:tcPr>
            <w:tcW w:w="2268" w:type="dxa"/>
            <w:tcBorders>
              <w:top w:val="nil"/>
              <w:left w:val="nil"/>
              <w:bottom w:val="nil"/>
              <w:right w:val="nil"/>
            </w:tcBorders>
          </w:tcPr>
          <w:p w14:paraId="4C5ED128" w14:textId="77777777" w:rsidR="008C4708" w:rsidRPr="00446754" w:rsidRDefault="008C4708" w:rsidP="0016526D">
            <w:pPr>
              <w:rPr>
                <w:sz w:val="28"/>
                <w:szCs w:val="28"/>
              </w:rPr>
            </w:pPr>
          </w:p>
        </w:tc>
        <w:tc>
          <w:tcPr>
            <w:tcW w:w="5387" w:type="dxa"/>
            <w:tcBorders>
              <w:top w:val="single" w:sz="6" w:space="0" w:color="auto"/>
              <w:left w:val="single" w:sz="6" w:space="0" w:color="auto"/>
              <w:bottom w:val="single" w:sz="6" w:space="0" w:color="auto"/>
              <w:right w:val="single" w:sz="6" w:space="0" w:color="auto"/>
            </w:tcBorders>
          </w:tcPr>
          <w:p w14:paraId="6C8AD6AD" w14:textId="77777777" w:rsidR="008C4708" w:rsidRPr="00446754" w:rsidRDefault="008C4708" w:rsidP="0016526D">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«Firma»</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Zusatz</w:instrText>
            </w:r>
            <w:r w:rsidRPr="00446754">
              <w:rPr>
                <w:sz w:val="28"/>
                <w:szCs w:val="28"/>
              </w:rPr>
              <w:fldChar w:fldCharType="separate"/>
            </w:r>
            <w:r w:rsidRPr="00446754">
              <w:rPr>
                <w:sz w:val="28"/>
                <w:szCs w:val="28"/>
              </w:rPr>
              <w:t>«Zusatz»</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Strasse</w:instrText>
            </w:r>
            <w:r w:rsidRPr="00446754">
              <w:rPr>
                <w:sz w:val="28"/>
                <w:szCs w:val="28"/>
              </w:rPr>
              <w:fldChar w:fldCharType="separate"/>
            </w:r>
            <w:r w:rsidRPr="00446754">
              <w:rPr>
                <w:sz w:val="28"/>
                <w:szCs w:val="28"/>
              </w:rPr>
              <w:t>«Strasse»</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PLZ</w:instrText>
            </w:r>
            <w:r w:rsidRPr="00446754">
              <w:rPr>
                <w:sz w:val="28"/>
                <w:szCs w:val="28"/>
              </w:rPr>
              <w:fldChar w:fldCharType="separate"/>
            </w:r>
            <w:r w:rsidRPr="00446754">
              <w:rPr>
                <w:sz w:val="28"/>
                <w:szCs w:val="28"/>
              </w:rPr>
              <w:t>«PLZ»</w:t>
            </w:r>
            <w:r w:rsidRPr="00446754">
              <w:rPr>
                <w:sz w:val="28"/>
                <w:szCs w:val="28"/>
              </w:rPr>
              <w:fldChar w:fldCharType="end"/>
            </w:r>
            <w:r w:rsidRPr="00446754">
              <w:rPr>
                <w:sz w:val="28"/>
                <w:szCs w:val="28"/>
              </w:rPr>
              <w:t xml:space="preserve"> </w:t>
            </w:r>
            <w:r w:rsidRPr="00446754">
              <w:rPr>
                <w:sz w:val="28"/>
                <w:szCs w:val="28"/>
              </w:rPr>
              <w:fldChar w:fldCharType="begin"/>
            </w:r>
            <w:r w:rsidRPr="00446754">
              <w:rPr>
                <w:sz w:val="28"/>
                <w:szCs w:val="28"/>
              </w:rPr>
              <w:instrText>MERGEFIELD Ort</w:instrText>
            </w:r>
            <w:r w:rsidRPr="00446754">
              <w:rPr>
                <w:sz w:val="28"/>
                <w:szCs w:val="28"/>
              </w:rPr>
              <w:fldChar w:fldCharType="separate"/>
            </w:r>
            <w:r w:rsidRPr="00446754">
              <w:rPr>
                <w:sz w:val="28"/>
                <w:szCs w:val="28"/>
              </w:rPr>
              <w:t>«Ort»</w:t>
            </w:r>
            <w:r w:rsidRPr="00446754">
              <w:rPr>
                <w:sz w:val="28"/>
                <w:szCs w:val="28"/>
              </w:rPr>
              <w:fldChar w:fldCharType="end"/>
            </w:r>
          </w:p>
          <w:p w14:paraId="255AA150" w14:textId="77777777" w:rsidR="008C4708" w:rsidRPr="00446754" w:rsidRDefault="008C4708" w:rsidP="00E416A5">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«GLN»</w:t>
            </w:r>
            <w:r w:rsidRPr="00446754">
              <w:rPr>
                <w:sz w:val="28"/>
                <w:szCs w:val="28"/>
              </w:rPr>
              <w:fldChar w:fldCharType="end"/>
            </w:r>
          </w:p>
          <w:p w14:paraId="20EB3449" w14:textId="77777777" w:rsidR="008C4708" w:rsidRPr="00446754" w:rsidRDefault="008C4708" w:rsidP="00595548">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«UID-Nr»</w:t>
            </w:r>
            <w:r w:rsidRPr="00446754">
              <w:rPr>
                <w:sz w:val="28"/>
                <w:szCs w:val="28"/>
              </w:rPr>
              <w:fldChar w:fldCharType="end"/>
            </w:r>
          </w:p>
          <w:p w14:paraId="7A418D29" w14:textId="77777777" w:rsidR="008C4708" w:rsidRPr="00446754" w:rsidRDefault="008C4708" w:rsidP="00E416A5">
            <w:pPr>
              <w:rPr>
                <w:sz w:val="28"/>
                <w:szCs w:val="28"/>
              </w:rPr>
            </w:pPr>
          </w:p>
        </w:tc>
      </w:tr>
    </w:tbl>
    <w:p w14:paraId="5FEB219E" w14:textId="77777777" w:rsidR="008C4708" w:rsidRPr="00446754" w:rsidRDefault="008C4708" w:rsidP="00DA10F4">
      <w:pPr>
        <w:rPr>
          <w:sz w:val="24"/>
          <w:szCs w:val="24"/>
        </w:rPr>
      </w:pPr>
    </w:p>
    <w:p w14:paraId="611478D3" w14:textId="6C2A188A" w:rsidR="008C4708" w:rsidRDefault="00353F84" w:rsidP="00DA10F4">
      <w:pPr>
        <w:jc w:val="center"/>
        <w:rPr>
          <w:sz w:val="24"/>
          <w:szCs w:val="24"/>
        </w:rPr>
      </w:pPr>
      <w:r>
        <w:rPr>
          <w:sz w:val="24"/>
          <w:szCs w:val="24"/>
        </w:rPr>
        <w:t>und</w:t>
      </w:r>
    </w:p>
    <w:p w14:paraId="7FC809A7" w14:textId="77777777" w:rsidR="00353F84" w:rsidRPr="00446754" w:rsidRDefault="00353F84" w:rsidP="00DA10F4">
      <w:pPr>
        <w:jc w:val="center"/>
        <w:rPr>
          <w:sz w:val="24"/>
          <w:szCs w:val="24"/>
        </w:rPr>
      </w:pPr>
    </w:p>
    <w:p w14:paraId="696C222C" w14:textId="2971DD5C" w:rsidR="008C4708" w:rsidRPr="00353F84" w:rsidRDefault="008C4708" w:rsidP="00353F84">
      <w:pPr>
        <w:jc w:val="center"/>
        <w:rPr>
          <w:sz w:val="24"/>
        </w:rPr>
      </w:pPr>
    </w:p>
    <w:tbl>
      <w:tblPr>
        <w:tblW w:w="0" w:type="auto"/>
        <w:tblLayout w:type="fixed"/>
        <w:tblCellMar>
          <w:left w:w="70" w:type="dxa"/>
          <w:right w:w="70" w:type="dxa"/>
        </w:tblCellMar>
        <w:tblLook w:val="0000" w:firstRow="0" w:lastRow="0" w:firstColumn="0" w:lastColumn="0" w:noHBand="0" w:noVBand="0"/>
      </w:tblPr>
      <w:tblGrid>
        <w:gridCol w:w="2268"/>
        <w:gridCol w:w="5387"/>
      </w:tblGrid>
      <w:tr w:rsidR="008C4708" w:rsidRPr="00446754" w14:paraId="38AA7935" w14:textId="77777777" w:rsidTr="0016526D">
        <w:trPr>
          <w:cantSplit/>
          <w:trHeight w:val="1588"/>
        </w:trPr>
        <w:tc>
          <w:tcPr>
            <w:tcW w:w="2268" w:type="dxa"/>
            <w:tcBorders>
              <w:top w:val="nil"/>
              <w:left w:val="nil"/>
              <w:bottom w:val="nil"/>
              <w:right w:val="nil"/>
            </w:tcBorders>
          </w:tcPr>
          <w:p w14:paraId="7467E4EC" w14:textId="77777777" w:rsidR="008C4708" w:rsidRPr="00446754" w:rsidRDefault="008C4708" w:rsidP="0016526D">
            <w:pPr>
              <w:rPr>
                <w:sz w:val="28"/>
                <w:szCs w:val="28"/>
              </w:rPr>
            </w:pPr>
          </w:p>
        </w:tc>
        <w:tc>
          <w:tcPr>
            <w:tcW w:w="5387" w:type="dxa"/>
            <w:tcBorders>
              <w:top w:val="single" w:sz="6" w:space="0" w:color="auto"/>
              <w:left w:val="single" w:sz="6" w:space="0" w:color="auto"/>
              <w:bottom w:val="single" w:sz="6" w:space="0" w:color="auto"/>
              <w:right w:val="single" w:sz="6" w:space="0" w:color="auto"/>
            </w:tcBorders>
          </w:tcPr>
          <w:p w14:paraId="50C62400" w14:textId="77777777" w:rsidR="008C4708" w:rsidRPr="00446754" w:rsidRDefault="008C4708" w:rsidP="0016526D">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«Firma»</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Zusatz</w:instrText>
            </w:r>
            <w:r w:rsidRPr="00446754">
              <w:rPr>
                <w:sz w:val="28"/>
                <w:szCs w:val="28"/>
              </w:rPr>
              <w:fldChar w:fldCharType="separate"/>
            </w:r>
            <w:r w:rsidRPr="00446754">
              <w:rPr>
                <w:sz w:val="28"/>
                <w:szCs w:val="28"/>
              </w:rPr>
              <w:t>«Zusatz»</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Strasse</w:instrText>
            </w:r>
            <w:r w:rsidRPr="00446754">
              <w:rPr>
                <w:sz w:val="28"/>
                <w:szCs w:val="28"/>
              </w:rPr>
              <w:fldChar w:fldCharType="separate"/>
            </w:r>
            <w:r w:rsidRPr="00446754">
              <w:rPr>
                <w:sz w:val="28"/>
                <w:szCs w:val="28"/>
              </w:rPr>
              <w:t>«Strasse»</w:t>
            </w:r>
            <w:r w:rsidRPr="00446754">
              <w:rPr>
                <w:sz w:val="28"/>
                <w:szCs w:val="28"/>
              </w:rPr>
              <w:fldChar w:fldCharType="end"/>
            </w:r>
            <w:r w:rsidRPr="00446754">
              <w:rPr>
                <w:sz w:val="28"/>
                <w:szCs w:val="28"/>
              </w:rPr>
              <w:br/>
            </w:r>
            <w:r w:rsidRPr="00446754">
              <w:rPr>
                <w:sz w:val="28"/>
                <w:szCs w:val="28"/>
              </w:rPr>
              <w:fldChar w:fldCharType="begin"/>
            </w:r>
            <w:r w:rsidRPr="00446754">
              <w:rPr>
                <w:sz w:val="28"/>
                <w:szCs w:val="28"/>
              </w:rPr>
              <w:instrText>MERGEFIELD PLZ</w:instrText>
            </w:r>
            <w:r w:rsidRPr="00446754">
              <w:rPr>
                <w:sz w:val="28"/>
                <w:szCs w:val="28"/>
              </w:rPr>
              <w:fldChar w:fldCharType="separate"/>
            </w:r>
            <w:r w:rsidRPr="00446754">
              <w:rPr>
                <w:sz w:val="28"/>
                <w:szCs w:val="28"/>
              </w:rPr>
              <w:t>«PLZ»</w:t>
            </w:r>
            <w:r w:rsidRPr="00446754">
              <w:rPr>
                <w:sz w:val="28"/>
                <w:szCs w:val="28"/>
              </w:rPr>
              <w:fldChar w:fldCharType="end"/>
            </w:r>
            <w:r w:rsidRPr="00446754">
              <w:rPr>
                <w:sz w:val="28"/>
                <w:szCs w:val="28"/>
              </w:rPr>
              <w:t xml:space="preserve"> </w:t>
            </w:r>
            <w:r w:rsidRPr="00446754">
              <w:rPr>
                <w:sz w:val="28"/>
                <w:szCs w:val="28"/>
              </w:rPr>
              <w:fldChar w:fldCharType="begin"/>
            </w:r>
            <w:r w:rsidRPr="00446754">
              <w:rPr>
                <w:sz w:val="28"/>
                <w:szCs w:val="28"/>
              </w:rPr>
              <w:instrText>MERGEFIELD Ort</w:instrText>
            </w:r>
            <w:r w:rsidRPr="00446754">
              <w:rPr>
                <w:sz w:val="28"/>
                <w:szCs w:val="28"/>
              </w:rPr>
              <w:fldChar w:fldCharType="separate"/>
            </w:r>
            <w:r w:rsidRPr="00446754">
              <w:rPr>
                <w:sz w:val="28"/>
                <w:szCs w:val="28"/>
              </w:rPr>
              <w:t>«Ort»</w:t>
            </w:r>
            <w:r w:rsidRPr="00446754">
              <w:rPr>
                <w:sz w:val="28"/>
                <w:szCs w:val="28"/>
              </w:rPr>
              <w:fldChar w:fldCharType="end"/>
            </w:r>
          </w:p>
          <w:p w14:paraId="5C5FEDFD" w14:textId="77777777" w:rsidR="008C4708" w:rsidRPr="00446754" w:rsidRDefault="008C4708" w:rsidP="0016526D">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«GLN»</w:t>
            </w:r>
            <w:r w:rsidRPr="00446754">
              <w:rPr>
                <w:sz w:val="28"/>
                <w:szCs w:val="28"/>
              </w:rPr>
              <w:fldChar w:fldCharType="end"/>
            </w:r>
          </w:p>
          <w:p w14:paraId="6739E284" w14:textId="77777777" w:rsidR="008C4708" w:rsidRPr="00446754" w:rsidRDefault="008C4708" w:rsidP="00595548">
            <w:pPr>
              <w:rPr>
                <w:sz w:val="28"/>
                <w:szCs w:val="28"/>
              </w:rPr>
            </w:pPr>
            <w:r w:rsidRPr="00446754">
              <w:rPr>
                <w:sz w:val="28"/>
                <w:szCs w:val="28"/>
              </w:rPr>
              <w:fldChar w:fldCharType="begin"/>
            </w:r>
            <w:r w:rsidRPr="00446754">
              <w:rPr>
                <w:sz w:val="28"/>
                <w:szCs w:val="28"/>
              </w:rPr>
              <w:instrText>MERGEFIELD Firma</w:instrText>
            </w:r>
            <w:r w:rsidRPr="00446754">
              <w:rPr>
                <w:sz w:val="28"/>
                <w:szCs w:val="28"/>
              </w:rPr>
              <w:fldChar w:fldCharType="separate"/>
            </w:r>
            <w:r w:rsidRPr="00446754">
              <w:rPr>
                <w:sz w:val="28"/>
                <w:szCs w:val="28"/>
              </w:rPr>
              <w:t>«UID-Nr»</w:t>
            </w:r>
            <w:r w:rsidRPr="00446754">
              <w:rPr>
                <w:sz w:val="28"/>
                <w:szCs w:val="28"/>
              </w:rPr>
              <w:fldChar w:fldCharType="end"/>
            </w:r>
          </w:p>
          <w:p w14:paraId="32B3D977" w14:textId="77777777" w:rsidR="008C4708" w:rsidRPr="00446754" w:rsidRDefault="008C4708" w:rsidP="0016526D">
            <w:pPr>
              <w:rPr>
                <w:sz w:val="28"/>
                <w:szCs w:val="28"/>
              </w:rPr>
            </w:pPr>
          </w:p>
        </w:tc>
      </w:tr>
    </w:tbl>
    <w:p w14:paraId="72738501" w14:textId="77777777" w:rsidR="00353F84" w:rsidRDefault="00353F84" w:rsidP="002564ED">
      <w:pPr>
        <w:rPr>
          <w:sz w:val="24"/>
          <w:szCs w:val="24"/>
        </w:rPr>
      </w:pPr>
    </w:p>
    <w:p w14:paraId="58F952F1" w14:textId="77777777" w:rsidR="0080030E" w:rsidRDefault="0080030E" w:rsidP="002564ED">
      <w:pPr>
        <w:rPr>
          <w:sz w:val="24"/>
          <w:szCs w:val="24"/>
        </w:rPr>
      </w:pPr>
    </w:p>
    <w:p w14:paraId="78D362E3" w14:textId="66F826E7" w:rsidR="008C4708" w:rsidRPr="00446754" w:rsidRDefault="00353F84" w:rsidP="002564ED">
      <w:pPr>
        <w:rPr>
          <w:sz w:val="24"/>
          <w:szCs w:val="24"/>
        </w:rPr>
      </w:pPr>
      <w:r>
        <w:rPr>
          <w:sz w:val="24"/>
          <w:szCs w:val="24"/>
        </w:rPr>
        <w:t>die</w:t>
      </w:r>
      <w:r w:rsidR="00CC3206">
        <w:rPr>
          <w:sz w:val="24"/>
          <w:szCs w:val="24"/>
        </w:rPr>
        <w:t xml:space="preserve"> </w:t>
      </w:r>
      <w:r>
        <w:rPr>
          <w:sz w:val="24"/>
          <w:szCs w:val="24"/>
        </w:rPr>
        <w:t xml:space="preserve">sowohl </w:t>
      </w:r>
      <w:r w:rsidR="00E71695">
        <w:rPr>
          <w:sz w:val="24"/>
          <w:szCs w:val="24"/>
        </w:rPr>
        <w:t xml:space="preserve">als </w:t>
      </w:r>
      <w:r>
        <w:rPr>
          <w:sz w:val="24"/>
          <w:szCs w:val="24"/>
        </w:rPr>
        <w:t>Sender als auch als</w:t>
      </w:r>
      <w:r w:rsidR="00CC3206">
        <w:rPr>
          <w:sz w:val="24"/>
          <w:szCs w:val="24"/>
        </w:rPr>
        <w:t xml:space="preserve"> Empfänger von Rechnungsdaten auftreten können und nachfolgend als „Parteien“ oder einzeln als „Partei“ bezeichnet werden</w:t>
      </w:r>
      <w:r w:rsidR="00E71695">
        <w:rPr>
          <w:sz w:val="24"/>
          <w:szCs w:val="24"/>
        </w:rPr>
        <w:t>.</w:t>
      </w:r>
    </w:p>
    <w:p w14:paraId="60858C62" w14:textId="77777777" w:rsidR="008C4708" w:rsidRPr="00446754" w:rsidRDefault="008C4708" w:rsidP="002564ED">
      <w:pPr>
        <w:rPr>
          <w:sz w:val="24"/>
          <w:szCs w:val="24"/>
        </w:rPr>
      </w:pPr>
    </w:p>
    <w:p w14:paraId="15266F37" w14:textId="77777777" w:rsidR="008C4708" w:rsidRPr="00446754" w:rsidRDefault="008C4708" w:rsidP="002564ED">
      <w:pPr>
        <w:rPr>
          <w:rFonts w:cs="Arial"/>
          <w:b/>
          <w:bCs/>
          <w:sz w:val="24"/>
          <w:szCs w:val="24"/>
        </w:rPr>
      </w:pPr>
    </w:p>
    <w:p w14:paraId="7E85534A" w14:textId="77777777" w:rsidR="008C4708" w:rsidRPr="00DB6DDB" w:rsidRDefault="008C4708" w:rsidP="002564ED">
      <w:pPr>
        <w:rPr>
          <w:rFonts w:cs="Arial"/>
          <w:b/>
          <w:bCs/>
          <w:sz w:val="24"/>
          <w:szCs w:val="24"/>
        </w:rPr>
      </w:pPr>
    </w:p>
    <w:p w14:paraId="36C29417" w14:textId="77777777" w:rsidR="008C4708" w:rsidRPr="00052F9D" w:rsidRDefault="008C4708" w:rsidP="00136289">
      <w:pPr>
        <w:pStyle w:val="Inhaltsverzeichnisberschrift"/>
        <w:numPr>
          <w:ilvl w:val="0"/>
          <w:numId w:val="0"/>
        </w:numPr>
        <w:rPr>
          <w:rFonts w:ascii="Arial" w:hAnsi="Arial" w:cs="Arial"/>
          <w:color w:val="000000"/>
          <w:sz w:val="22"/>
          <w:szCs w:val="22"/>
        </w:rPr>
      </w:pPr>
      <w:r w:rsidRPr="00052F9D">
        <w:rPr>
          <w:rFonts w:ascii="Arial" w:hAnsi="Arial" w:cs="Arial"/>
          <w:color w:val="000000"/>
          <w:sz w:val="22"/>
          <w:szCs w:val="22"/>
        </w:rPr>
        <w:lastRenderedPageBreak/>
        <w:t>Inhalt</w:t>
      </w:r>
    </w:p>
    <w:p w14:paraId="22B33795" w14:textId="17B971D9" w:rsidR="007575FE" w:rsidRDefault="008C4708">
      <w:pPr>
        <w:pStyle w:val="Verzeichnis1"/>
        <w:tabs>
          <w:tab w:val="left" w:pos="600"/>
          <w:tab w:val="right" w:pos="9203"/>
        </w:tabs>
        <w:rPr>
          <w:rFonts w:asciiTheme="minorHAnsi" w:eastAsiaTheme="minorEastAsia" w:hAnsiTheme="minorHAnsi" w:cstheme="minorBidi"/>
          <w:b w:val="0"/>
          <w:bCs w:val="0"/>
          <w:caps w:val="0"/>
          <w:noProof/>
          <w:sz w:val="22"/>
          <w:szCs w:val="22"/>
        </w:rPr>
      </w:pPr>
      <w:r w:rsidRPr="00D838DC">
        <w:rPr>
          <w:rFonts w:ascii="Arial" w:hAnsi="Arial" w:cs="Arial"/>
          <w:sz w:val="20"/>
          <w:szCs w:val="20"/>
        </w:rPr>
        <w:fldChar w:fldCharType="begin"/>
      </w:r>
      <w:r w:rsidRPr="00D838DC">
        <w:rPr>
          <w:rFonts w:ascii="Arial" w:hAnsi="Arial" w:cs="Arial"/>
          <w:sz w:val="20"/>
          <w:szCs w:val="20"/>
        </w:rPr>
        <w:instrText xml:space="preserve"> TOC \o "1-3" \h \z \u </w:instrText>
      </w:r>
      <w:r w:rsidRPr="00D838DC">
        <w:rPr>
          <w:rFonts w:ascii="Arial" w:hAnsi="Arial" w:cs="Arial"/>
          <w:sz w:val="20"/>
          <w:szCs w:val="20"/>
        </w:rPr>
        <w:fldChar w:fldCharType="separate"/>
      </w:r>
      <w:hyperlink w:anchor="_Toc497463535" w:history="1">
        <w:r w:rsidR="007575FE" w:rsidRPr="001E6EFE">
          <w:rPr>
            <w:rStyle w:val="Hyperlink"/>
            <w:noProof/>
          </w:rPr>
          <w:t>1.</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Vorbemerkungen</w:t>
        </w:r>
        <w:r w:rsidR="007575FE">
          <w:rPr>
            <w:noProof/>
            <w:webHidden/>
          </w:rPr>
          <w:tab/>
        </w:r>
        <w:r w:rsidR="007575FE">
          <w:rPr>
            <w:noProof/>
            <w:webHidden/>
          </w:rPr>
          <w:fldChar w:fldCharType="begin"/>
        </w:r>
        <w:r w:rsidR="007575FE">
          <w:rPr>
            <w:noProof/>
            <w:webHidden/>
          </w:rPr>
          <w:instrText xml:space="preserve"> PAGEREF _Toc497463535 \h </w:instrText>
        </w:r>
        <w:r w:rsidR="007575FE">
          <w:rPr>
            <w:noProof/>
            <w:webHidden/>
          </w:rPr>
        </w:r>
        <w:r w:rsidR="007575FE">
          <w:rPr>
            <w:noProof/>
            <w:webHidden/>
          </w:rPr>
          <w:fldChar w:fldCharType="separate"/>
        </w:r>
        <w:r w:rsidR="007575FE">
          <w:rPr>
            <w:noProof/>
            <w:webHidden/>
          </w:rPr>
          <w:t>- 3 -</w:t>
        </w:r>
        <w:r w:rsidR="007575FE">
          <w:rPr>
            <w:noProof/>
            <w:webHidden/>
          </w:rPr>
          <w:fldChar w:fldCharType="end"/>
        </w:r>
      </w:hyperlink>
    </w:p>
    <w:p w14:paraId="506803CE" w14:textId="6C2D3FC2"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36" w:history="1">
        <w:r w:rsidR="007575FE" w:rsidRPr="001E6EFE">
          <w:rPr>
            <w:rStyle w:val="Hyperlink"/>
            <w:noProof/>
          </w:rPr>
          <w:t>2.</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Gegenstand und Zweck</w:t>
        </w:r>
        <w:r w:rsidR="007575FE">
          <w:rPr>
            <w:noProof/>
            <w:webHidden/>
          </w:rPr>
          <w:tab/>
        </w:r>
        <w:r w:rsidR="007575FE">
          <w:rPr>
            <w:noProof/>
            <w:webHidden/>
          </w:rPr>
          <w:fldChar w:fldCharType="begin"/>
        </w:r>
        <w:r w:rsidR="007575FE">
          <w:rPr>
            <w:noProof/>
            <w:webHidden/>
          </w:rPr>
          <w:instrText xml:space="preserve"> PAGEREF _Toc497463536 \h </w:instrText>
        </w:r>
        <w:r w:rsidR="007575FE">
          <w:rPr>
            <w:noProof/>
            <w:webHidden/>
          </w:rPr>
        </w:r>
        <w:r w:rsidR="007575FE">
          <w:rPr>
            <w:noProof/>
            <w:webHidden/>
          </w:rPr>
          <w:fldChar w:fldCharType="separate"/>
        </w:r>
        <w:r w:rsidR="007575FE">
          <w:rPr>
            <w:noProof/>
            <w:webHidden/>
          </w:rPr>
          <w:t>- 3 -</w:t>
        </w:r>
        <w:r w:rsidR="007575FE">
          <w:rPr>
            <w:noProof/>
            <w:webHidden/>
          </w:rPr>
          <w:fldChar w:fldCharType="end"/>
        </w:r>
      </w:hyperlink>
    </w:p>
    <w:p w14:paraId="4166C3E9" w14:textId="000336E4"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37" w:history="1">
        <w:r w:rsidR="007575FE" w:rsidRPr="001E6EFE">
          <w:rPr>
            <w:rStyle w:val="Hyperlink"/>
            <w:noProof/>
          </w:rPr>
          <w:t>3.</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Begriffsbestimmungen</w:t>
        </w:r>
        <w:r w:rsidR="007575FE">
          <w:rPr>
            <w:noProof/>
            <w:webHidden/>
          </w:rPr>
          <w:tab/>
        </w:r>
        <w:r w:rsidR="007575FE">
          <w:rPr>
            <w:noProof/>
            <w:webHidden/>
          </w:rPr>
          <w:fldChar w:fldCharType="begin"/>
        </w:r>
        <w:r w:rsidR="007575FE">
          <w:rPr>
            <w:noProof/>
            <w:webHidden/>
          </w:rPr>
          <w:instrText xml:space="preserve"> PAGEREF _Toc497463537 \h </w:instrText>
        </w:r>
        <w:r w:rsidR="007575FE">
          <w:rPr>
            <w:noProof/>
            <w:webHidden/>
          </w:rPr>
        </w:r>
        <w:r w:rsidR="007575FE">
          <w:rPr>
            <w:noProof/>
            <w:webHidden/>
          </w:rPr>
          <w:fldChar w:fldCharType="separate"/>
        </w:r>
        <w:r w:rsidR="007575FE">
          <w:rPr>
            <w:noProof/>
            <w:webHidden/>
          </w:rPr>
          <w:t>- 3 -</w:t>
        </w:r>
        <w:r w:rsidR="007575FE">
          <w:rPr>
            <w:noProof/>
            <w:webHidden/>
          </w:rPr>
          <w:fldChar w:fldCharType="end"/>
        </w:r>
      </w:hyperlink>
    </w:p>
    <w:p w14:paraId="1E76A5D3" w14:textId="7CF72303"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38" w:history="1">
        <w:r w:rsidR="007575FE" w:rsidRPr="001E6EFE">
          <w:rPr>
            <w:rStyle w:val="Hyperlink"/>
            <w:noProof/>
          </w:rPr>
          <w:t>4.</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Geltungsbereich</w:t>
        </w:r>
        <w:r w:rsidR="007575FE">
          <w:rPr>
            <w:noProof/>
            <w:webHidden/>
          </w:rPr>
          <w:tab/>
        </w:r>
        <w:r w:rsidR="007575FE">
          <w:rPr>
            <w:noProof/>
            <w:webHidden/>
          </w:rPr>
          <w:fldChar w:fldCharType="begin"/>
        </w:r>
        <w:r w:rsidR="007575FE">
          <w:rPr>
            <w:noProof/>
            <w:webHidden/>
          </w:rPr>
          <w:instrText xml:space="preserve"> PAGEREF _Toc497463538 \h </w:instrText>
        </w:r>
        <w:r w:rsidR="007575FE">
          <w:rPr>
            <w:noProof/>
            <w:webHidden/>
          </w:rPr>
        </w:r>
        <w:r w:rsidR="007575FE">
          <w:rPr>
            <w:noProof/>
            <w:webHidden/>
          </w:rPr>
          <w:fldChar w:fldCharType="separate"/>
        </w:r>
        <w:r w:rsidR="007575FE">
          <w:rPr>
            <w:noProof/>
            <w:webHidden/>
          </w:rPr>
          <w:t>- 4 -</w:t>
        </w:r>
        <w:r w:rsidR="007575FE">
          <w:rPr>
            <w:noProof/>
            <w:webHidden/>
          </w:rPr>
          <w:fldChar w:fldCharType="end"/>
        </w:r>
      </w:hyperlink>
    </w:p>
    <w:p w14:paraId="48C463DF" w14:textId="59B29404"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39" w:history="1">
        <w:r w:rsidR="007575FE" w:rsidRPr="001E6EFE">
          <w:rPr>
            <w:rStyle w:val="Hyperlink"/>
            <w:noProof/>
          </w:rPr>
          <w:t>5.</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Beweiszulässigkeit und Rechtswirkung von EDI-Nachrichten</w:t>
        </w:r>
        <w:r w:rsidR="007575FE">
          <w:rPr>
            <w:noProof/>
            <w:webHidden/>
          </w:rPr>
          <w:tab/>
        </w:r>
        <w:r w:rsidR="007575FE">
          <w:rPr>
            <w:noProof/>
            <w:webHidden/>
          </w:rPr>
          <w:fldChar w:fldCharType="begin"/>
        </w:r>
        <w:r w:rsidR="007575FE">
          <w:rPr>
            <w:noProof/>
            <w:webHidden/>
          </w:rPr>
          <w:instrText xml:space="preserve"> PAGEREF _Toc497463539 \h </w:instrText>
        </w:r>
        <w:r w:rsidR="007575FE">
          <w:rPr>
            <w:noProof/>
            <w:webHidden/>
          </w:rPr>
        </w:r>
        <w:r w:rsidR="007575FE">
          <w:rPr>
            <w:noProof/>
            <w:webHidden/>
          </w:rPr>
          <w:fldChar w:fldCharType="separate"/>
        </w:r>
        <w:r w:rsidR="007575FE">
          <w:rPr>
            <w:noProof/>
            <w:webHidden/>
          </w:rPr>
          <w:t>- 5 -</w:t>
        </w:r>
        <w:r w:rsidR="007575FE">
          <w:rPr>
            <w:noProof/>
            <w:webHidden/>
          </w:rPr>
          <w:fldChar w:fldCharType="end"/>
        </w:r>
      </w:hyperlink>
    </w:p>
    <w:p w14:paraId="31384225" w14:textId="2BD55188"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0" w:history="1">
        <w:r w:rsidR="007575FE" w:rsidRPr="001E6EFE">
          <w:rPr>
            <w:rStyle w:val="Hyperlink"/>
            <w:noProof/>
          </w:rPr>
          <w:t>6.</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EDI Systeme und Anwendungen</w:t>
        </w:r>
        <w:r w:rsidR="007575FE">
          <w:rPr>
            <w:noProof/>
            <w:webHidden/>
          </w:rPr>
          <w:tab/>
        </w:r>
        <w:r w:rsidR="007575FE">
          <w:rPr>
            <w:noProof/>
            <w:webHidden/>
          </w:rPr>
          <w:fldChar w:fldCharType="begin"/>
        </w:r>
        <w:r w:rsidR="007575FE">
          <w:rPr>
            <w:noProof/>
            <w:webHidden/>
          </w:rPr>
          <w:instrText xml:space="preserve"> PAGEREF _Toc497463540 \h </w:instrText>
        </w:r>
        <w:r w:rsidR="007575FE">
          <w:rPr>
            <w:noProof/>
            <w:webHidden/>
          </w:rPr>
        </w:r>
        <w:r w:rsidR="007575FE">
          <w:rPr>
            <w:noProof/>
            <w:webHidden/>
          </w:rPr>
          <w:fldChar w:fldCharType="separate"/>
        </w:r>
        <w:r w:rsidR="007575FE">
          <w:rPr>
            <w:noProof/>
            <w:webHidden/>
          </w:rPr>
          <w:t>- 5 -</w:t>
        </w:r>
        <w:r w:rsidR="007575FE">
          <w:rPr>
            <w:noProof/>
            <w:webHidden/>
          </w:rPr>
          <w:fldChar w:fldCharType="end"/>
        </w:r>
      </w:hyperlink>
    </w:p>
    <w:p w14:paraId="564E6101" w14:textId="18179C72"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1" w:history="1">
        <w:r w:rsidR="007575FE" w:rsidRPr="001E6EFE">
          <w:rPr>
            <w:rStyle w:val="Hyperlink"/>
            <w:noProof/>
          </w:rPr>
          <w:t>7.</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Verantwortung der Parteien beim EDI</w:t>
        </w:r>
        <w:r w:rsidR="007575FE">
          <w:rPr>
            <w:noProof/>
            <w:webHidden/>
          </w:rPr>
          <w:tab/>
        </w:r>
        <w:r w:rsidR="007575FE">
          <w:rPr>
            <w:noProof/>
            <w:webHidden/>
          </w:rPr>
          <w:fldChar w:fldCharType="begin"/>
        </w:r>
        <w:r w:rsidR="007575FE">
          <w:rPr>
            <w:noProof/>
            <w:webHidden/>
          </w:rPr>
          <w:instrText xml:space="preserve"> PAGEREF _Toc497463541 \h </w:instrText>
        </w:r>
        <w:r w:rsidR="007575FE">
          <w:rPr>
            <w:noProof/>
            <w:webHidden/>
          </w:rPr>
        </w:r>
        <w:r w:rsidR="007575FE">
          <w:rPr>
            <w:noProof/>
            <w:webHidden/>
          </w:rPr>
          <w:fldChar w:fldCharType="separate"/>
        </w:r>
        <w:r w:rsidR="007575FE">
          <w:rPr>
            <w:noProof/>
            <w:webHidden/>
          </w:rPr>
          <w:t>- 6 -</w:t>
        </w:r>
        <w:r w:rsidR="007575FE">
          <w:rPr>
            <w:noProof/>
            <w:webHidden/>
          </w:rPr>
          <w:fldChar w:fldCharType="end"/>
        </w:r>
      </w:hyperlink>
    </w:p>
    <w:p w14:paraId="17EC3BDB" w14:textId="5C9871D9"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2" w:history="1">
        <w:r w:rsidR="007575FE" w:rsidRPr="001E6EFE">
          <w:rPr>
            <w:rStyle w:val="Hyperlink"/>
            <w:noProof/>
          </w:rPr>
          <w:t>8.</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Aufbewahrung, Prüfung und Herausgabe</w:t>
        </w:r>
        <w:r w:rsidR="007575FE">
          <w:rPr>
            <w:noProof/>
            <w:webHidden/>
          </w:rPr>
          <w:tab/>
        </w:r>
        <w:r w:rsidR="007575FE">
          <w:rPr>
            <w:noProof/>
            <w:webHidden/>
          </w:rPr>
          <w:fldChar w:fldCharType="begin"/>
        </w:r>
        <w:r w:rsidR="007575FE">
          <w:rPr>
            <w:noProof/>
            <w:webHidden/>
          </w:rPr>
          <w:instrText xml:space="preserve"> PAGEREF _Toc497463542 \h </w:instrText>
        </w:r>
        <w:r w:rsidR="007575FE">
          <w:rPr>
            <w:noProof/>
            <w:webHidden/>
          </w:rPr>
        </w:r>
        <w:r w:rsidR="007575FE">
          <w:rPr>
            <w:noProof/>
            <w:webHidden/>
          </w:rPr>
          <w:fldChar w:fldCharType="separate"/>
        </w:r>
        <w:r w:rsidR="007575FE">
          <w:rPr>
            <w:noProof/>
            <w:webHidden/>
          </w:rPr>
          <w:t>- 7 -</w:t>
        </w:r>
        <w:r w:rsidR="007575FE">
          <w:rPr>
            <w:noProof/>
            <w:webHidden/>
          </w:rPr>
          <w:fldChar w:fldCharType="end"/>
        </w:r>
      </w:hyperlink>
    </w:p>
    <w:p w14:paraId="5CC107E4" w14:textId="357D69E0"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3" w:history="1">
        <w:r w:rsidR="007575FE" w:rsidRPr="001E6EFE">
          <w:rPr>
            <w:rStyle w:val="Hyperlink"/>
            <w:noProof/>
          </w:rPr>
          <w:t>9.</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Datenschutz und Datensicherheit</w:t>
        </w:r>
        <w:r w:rsidR="007575FE">
          <w:rPr>
            <w:noProof/>
            <w:webHidden/>
          </w:rPr>
          <w:tab/>
        </w:r>
        <w:r w:rsidR="007575FE">
          <w:rPr>
            <w:noProof/>
            <w:webHidden/>
          </w:rPr>
          <w:fldChar w:fldCharType="begin"/>
        </w:r>
        <w:r w:rsidR="007575FE">
          <w:rPr>
            <w:noProof/>
            <w:webHidden/>
          </w:rPr>
          <w:instrText xml:space="preserve"> PAGEREF _Toc497463543 \h </w:instrText>
        </w:r>
        <w:r w:rsidR="007575FE">
          <w:rPr>
            <w:noProof/>
            <w:webHidden/>
          </w:rPr>
        </w:r>
        <w:r w:rsidR="007575FE">
          <w:rPr>
            <w:noProof/>
            <w:webHidden/>
          </w:rPr>
          <w:fldChar w:fldCharType="separate"/>
        </w:r>
        <w:r w:rsidR="007575FE">
          <w:rPr>
            <w:noProof/>
            <w:webHidden/>
          </w:rPr>
          <w:t>- 8 -</w:t>
        </w:r>
        <w:r w:rsidR="007575FE">
          <w:rPr>
            <w:noProof/>
            <w:webHidden/>
          </w:rPr>
          <w:fldChar w:fldCharType="end"/>
        </w:r>
      </w:hyperlink>
    </w:p>
    <w:p w14:paraId="74588CAB" w14:textId="3491B5B6"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4" w:history="1">
        <w:r w:rsidR="007575FE" w:rsidRPr="001E6EFE">
          <w:rPr>
            <w:rStyle w:val="Hyperlink"/>
            <w:noProof/>
          </w:rPr>
          <w:t>10.</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Haftung</w:t>
        </w:r>
        <w:r w:rsidR="007575FE">
          <w:rPr>
            <w:noProof/>
            <w:webHidden/>
          </w:rPr>
          <w:tab/>
        </w:r>
        <w:r w:rsidR="007575FE">
          <w:rPr>
            <w:noProof/>
            <w:webHidden/>
          </w:rPr>
          <w:fldChar w:fldCharType="begin"/>
        </w:r>
        <w:r w:rsidR="007575FE">
          <w:rPr>
            <w:noProof/>
            <w:webHidden/>
          </w:rPr>
          <w:instrText xml:space="preserve"> PAGEREF _Toc497463544 \h </w:instrText>
        </w:r>
        <w:r w:rsidR="007575FE">
          <w:rPr>
            <w:noProof/>
            <w:webHidden/>
          </w:rPr>
        </w:r>
        <w:r w:rsidR="007575FE">
          <w:rPr>
            <w:noProof/>
            <w:webHidden/>
          </w:rPr>
          <w:fldChar w:fldCharType="separate"/>
        </w:r>
        <w:r w:rsidR="007575FE">
          <w:rPr>
            <w:noProof/>
            <w:webHidden/>
          </w:rPr>
          <w:t>- 9 -</w:t>
        </w:r>
        <w:r w:rsidR="007575FE">
          <w:rPr>
            <w:noProof/>
            <w:webHidden/>
          </w:rPr>
          <w:fldChar w:fldCharType="end"/>
        </w:r>
      </w:hyperlink>
    </w:p>
    <w:p w14:paraId="041969F8" w14:textId="100F5820"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5" w:history="1">
        <w:r w:rsidR="007575FE" w:rsidRPr="001E6EFE">
          <w:rPr>
            <w:rStyle w:val="Hyperlink"/>
            <w:noProof/>
          </w:rPr>
          <w:t>11.</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Inkrafttreten, Änderungen, Dauer und Teilnichtigkeit</w:t>
        </w:r>
        <w:r w:rsidR="007575FE">
          <w:rPr>
            <w:noProof/>
            <w:webHidden/>
          </w:rPr>
          <w:tab/>
        </w:r>
        <w:r w:rsidR="007575FE">
          <w:rPr>
            <w:noProof/>
            <w:webHidden/>
          </w:rPr>
          <w:fldChar w:fldCharType="begin"/>
        </w:r>
        <w:r w:rsidR="007575FE">
          <w:rPr>
            <w:noProof/>
            <w:webHidden/>
          </w:rPr>
          <w:instrText xml:space="preserve"> PAGEREF _Toc497463545 \h </w:instrText>
        </w:r>
        <w:r w:rsidR="007575FE">
          <w:rPr>
            <w:noProof/>
            <w:webHidden/>
          </w:rPr>
        </w:r>
        <w:r w:rsidR="007575FE">
          <w:rPr>
            <w:noProof/>
            <w:webHidden/>
          </w:rPr>
          <w:fldChar w:fldCharType="separate"/>
        </w:r>
        <w:r w:rsidR="007575FE">
          <w:rPr>
            <w:noProof/>
            <w:webHidden/>
          </w:rPr>
          <w:t>- 9 -</w:t>
        </w:r>
        <w:r w:rsidR="007575FE">
          <w:rPr>
            <w:noProof/>
            <w:webHidden/>
          </w:rPr>
          <w:fldChar w:fldCharType="end"/>
        </w:r>
      </w:hyperlink>
    </w:p>
    <w:p w14:paraId="5E030DA8" w14:textId="35E931C8"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6" w:history="1">
        <w:r w:rsidR="007575FE" w:rsidRPr="001E6EFE">
          <w:rPr>
            <w:rStyle w:val="Hyperlink"/>
            <w:noProof/>
            <w:lang w:val="de-AT" w:eastAsia="de-AT"/>
          </w:rPr>
          <w:t>12.</w:t>
        </w:r>
        <w:r w:rsidR="007575FE">
          <w:rPr>
            <w:rFonts w:asciiTheme="minorHAnsi" w:eastAsiaTheme="minorEastAsia" w:hAnsiTheme="minorHAnsi" w:cstheme="minorBidi"/>
            <w:b w:val="0"/>
            <w:bCs w:val="0"/>
            <w:caps w:val="0"/>
            <w:noProof/>
            <w:sz w:val="22"/>
            <w:szCs w:val="22"/>
          </w:rPr>
          <w:tab/>
        </w:r>
        <w:r w:rsidR="007575FE" w:rsidRPr="001E6EFE">
          <w:rPr>
            <w:rStyle w:val="Hyperlink"/>
            <w:noProof/>
            <w:lang w:val="de-AT" w:eastAsia="de-AT"/>
          </w:rPr>
          <w:t>Technische Spezifikationen und Anforderungen</w:t>
        </w:r>
        <w:r w:rsidR="007575FE">
          <w:rPr>
            <w:noProof/>
            <w:webHidden/>
          </w:rPr>
          <w:tab/>
        </w:r>
        <w:r w:rsidR="007575FE">
          <w:rPr>
            <w:noProof/>
            <w:webHidden/>
          </w:rPr>
          <w:fldChar w:fldCharType="begin"/>
        </w:r>
        <w:r w:rsidR="007575FE">
          <w:rPr>
            <w:noProof/>
            <w:webHidden/>
          </w:rPr>
          <w:instrText xml:space="preserve"> PAGEREF _Toc497463546 \h </w:instrText>
        </w:r>
        <w:r w:rsidR="007575FE">
          <w:rPr>
            <w:noProof/>
            <w:webHidden/>
          </w:rPr>
        </w:r>
        <w:r w:rsidR="007575FE">
          <w:rPr>
            <w:noProof/>
            <w:webHidden/>
          </w:rPr>
          <w:fldChar w:fldCharType="separate"/>
        </w:r>
        <w:r w:rsidR="007575FE">
          <w:rPr>
            <w:noProof/>
            <w:webHidden/>
          </w:rPr>
          <w:t>- 10 -</w:t>
        </w:r>
        <w:r w:rsidR="007575FE">
          <w:rPr>
            <w:noProof/>
            <w:webHidden/>
          </w:rPr>
          <w:fldChar w:fldCharType="end"/>
        </w:r>
      </w:hyperlink>
    </w:p>
    <w:p w14:paraId="362FD992" w14:textId="202D17C9" w:rsidR="007575FE" w:rsidRDefault="004C16EB">
      <w:pPr>
        <w:pStyle w:val="Verzeichnis1"/>
        <w:tabs>
          <w:tab w:val="left" w:pos="600"/>
          <w:tab w:val="right" w:pos="9203"/>
        </w:tabs>
        <w:rPr>
          <w:rFonts w:asciiTheme="minorHAnsi" w:eastAsiaTheme="minorEastAsia" w:hAnsiTheme="minorHAnsi" w:cstheme="minorBidi"/>
          <w:b w:val="0"/>
          <w:bCs w:val="0"/>
          <w:caps w:val="0"/>
          <w:noProof/>
          <w:sz w:val="22"/>
          <w:szCs w:val="22"/>
        </w:rPr>
      </w:pPr>
      <w:hyperlink w:anchor="_Toc497463547" w:history="1">
        <w:r w:rsidR="007575FE" w:rsidRPr="001E6EFE">
          <w:rPr>
            <w:rStyle w:val="Hyperlink"/>
            <w:noProof/>
          </w:rPr>
          <w:t>13.</w:t>
        </w:r>
        <w:r w:rsidR="007575FE">
          <w:rPr>
            <w:rFonts w:asciiTheme="minorHAnsi" w:eastAsiaTheme="minorEastAsia" w:hAnsiTheme="minorHAnsi" w:cstheme="minorBidi"/>
            <w:b w:val="0"/>
            <w:bCs w:val="0"/>
            <w:caps w:val="0"/>
            <w:noProof/>
            <w:sz w:val="22"/>
            <w:szCs w:val="22"/>
          </w:rPr>
          <w:tab/>
        </w:r>
        <w:r w:rsidR="007575FE" w:rsidRPr="001E6EFE">
          <w:rPr>
            <w:rStyle w:val="Hyperlink"/>
            <w:noProof/>
          </w:rPr>
          <w:t>Gerichtsstand, Anwendbares Recht</w:t>
        </w:r>
        <w:r w:rsidR="007575FE">
          <w:rPr>
            <w:noProof/>
            <w:webHidden/>
          </w:rPr>
          <w:tab/>
        </w:r>
        <w:r w:rsidR="007575FE">
          <w:rPr>
            <w:noProof/>
            <w:webHidden/>
          </w:rPr>
          <w:fldChar w:fldCharType="begin"/>
        </w:r>
        <w:r w:rsidR="007575FE">
          <w:rPr>
            <w:noProof/>
            <w:webHidden/>
          </w:rPr>
          <w:instrText xml:space="preserve"> PAGEREF _Toc497463547 \h </w:instrText>
        </w:r>
        <w:r w:rsidR="007575FE">
          <w:rPr>
            <w:noProof/>
            <w:webHidden/>
          </w:rPr>
        </w:r>
        <w:r w:rsidR="007575FE">
          <w:rPr>
            <w:noProof/>
            <w:webHidden/>
          </w:rPr>
          <w:fldChar w:fldCharType="separate"/>
        </w:r>
        <w:r w:rsidR="007575FE">
          <w:rPr>
            <w:noProof/>
            <w:webHidden/>
          </w:rPr>
          <w:t>- 11 -</w:t>
        </w:r>
        <w:r w:rsidR="007575FE">
          <w:rPr>
            <w:noProof/>
            <w:webHidden/>
          </w:rPr>
          <w:fldChar w:fldCharType="end"/>
        </w:r>
      </w:hyperlink>
    </w:p>
    <w:p w14:paraId="64BA9353" w14:textId="0D1D945D" w:rsidR="007575FE" w:rsidRDefault="004C16EB">
      <w:pPr>
        <w:pStyle w:val="Verzeichnis2"/>
        <w:tabs>
          <w:tab w:val="right" w:pos="9203"/>
        </w:tabs>
        <w:rPr>
          <w:rFonts w:asciiTheme="minorHAnsi" w:eastAsiaTheme="minorEastAsia" w:hAnsiTheme="minorHAnsi" w:cstheme="minorBidi"/>
          <w:b w:val="0"/>
          <w:bCs w:val="0"/>
          <w:noProof/>
          <w:sz w:val="22"/>
          <w:szCs w:val="22"/>
        </w:rPr>
      </w:pPr>
      <w:hyperlink w:anchor="_Toc497463548" w:history="1">
        <w:r w:rsidR="007575FE" w:rsidRPr="001E6EFE">
          <w:rPr>
            <w:rStyle w:val="Hyperlink"/>
            <w:noProof/>
          </w:rPr>
          <w:t>Anhang ./1</w:t>
        </w:r>
        <w:r w:rsidR="007575FE">
          <w:rPr>
            <w:noProof/>
            <w:webHidden/>
          </w:rPr>
          <w:tab/>
        </w:r>
        <w:r w:rsidR="007575FE">
          <w:rPr>
            <w:noProof/>
            <w:webHidden/>
          </w:rPr>
          <w:fldChar w:fldCharType="begin"/>
        </w:r>
        <w:r w:rsidR="007575FE">
          <w:rPr>
            <w:noProof/>
            <w:webHidden/>
          </w:rPr>
          <w:instrText xml:space="preserve"> PAGEREF _Toc497463548 \h </w:instrText>
        </w:r>
        <w:r w:rsidR="007575FE">
          <w:rPr>
            <w:noProof/>
            <w:webHidden/>
          </w:rPr>
        </w:r>
        <w:r w:rsidR="007575FE">
          <w:rPr>
            <w:noProof/>
            <w:webHidden/>
          </w:rPr>
          <w:fldChar w:fldCharType="separate"/>
        </w:r>
        <w:r w:rsidR="007575FE">
          <w:rPr>
            <w:noProof/>
            <w:webHidden/>
          </w:rPr>
          <w:t>L</w:t>
        </w:r>
        <w:r w:rsidR="007575FE">
          <w:rPr>
            <w:noProof/>
            <w:webHidden/>
          </w:rPr>
          <w:fldChar w:fldCharType="end"/>
        </w:r>
      </w:hyperlink>
    </w:p>
    <w:p w14:paraId="64B2B676" w14:textId="6570595C" w:rsidR="007575FE" w:rsidRDefault="004C16EB">
      <w:pPr>
        <w:pStyle w:val="Verzeichnis2"/>
        <w:tabs>
          <w:tab w:val="right" w:pos="9203"/>
        </w:tabs>
        <w:rPr>
          <w:rFonts w:asciiTheme="minorHAnsi" w:eastAsiaTheme="minorEastAsia" w:hAnsiTheme="minorHAnsi" w:cstheme="minorBidi"/>
          <w:b w:val="0"/>
          <w:bCs w:val="0"/>
          <w:noProof/>
          <w:sz w:val="22"/>
          <w:szCs w:val="22"/>
        </w:rPr>
      </w:pPr>
      <w:hyperlink w:anchor="_Toc497463549" w:history="1">
        <w:r w:rsidR="007575FE" w:rsidRPr="001E6EFE">
          <w:rPr>
            <w:rStyle w:val="Hyperlink"/>
            <w:noProof/>
          </w:rPr>
          <w:t>Anhang ./2</w:t>
        </w:r>
        <w:r w:rsidR="007575FE">
          <w:rPr>
            <w:noProof/>
            <w:webHidden/>
          </w:rPr>
          <w:tab/>
        </w:r>
        <w:r w:rsidR="007575FE">
          <w:rPr>
            <w:noProof/>
            <w:webHidden/>
          </w:rPr>
          <w:fldChar w:fldCharType="begin"/>
        </w:r>
        <w:r w:rsidR="007575FE">
          <w:rPr>
            <w:noProof/>
            <w:webHidden/>
          </w:rPr>
          <w:instrText xml:space="preserve"> PAGEREF _Toc497463549 \h </w:instrText>
        </w:r>
        <w:r w:rsidR="007575FE">
          <w:rPr>
            <w:noProof/>
            <w:webHidden/>
          </w:rPr>
        </w:r>
        <w:r w:rsidR="007575FE">
          <w:rPr>
            <w:noProof/>
            <w:webHidden/>
          </w:rPr>
          <w:fldChar w:fldCharType="separate"/>
        </w:r>
        <w:r w:rsidR="007575FE">
          <w:rPr>
            <w:noProof/>
            <w:webHidden/>
          </w:rPr>
          <w:t>M</w:t>
        </w:r>
        <w:r w:rsidR="007575FE">
          <w:rPr>
            <w:noProof/>
            <w:webHidden/>
          </w:rPr>
          <w:fldChar w:fldCharType="end"/>
        </w:r>
      </w:hyperlink>
    </w:p>
    <w:p w14:paraId="370EA881" w14:textId="6771E074" w:rsidR="007575FE" w:rsidRDefault="004C16EB">
      <w:pPr>
        <w:pStyle w:val="Verzeichnis2"/>
        <w:tabs>
          <w:tab w:val="right" w:pos="9203"/>
        </w:tabs>
        <w:rPr>
          <w:rFonts w:asciiTheme="minorHAnsi" w:eastAsiaTheme="minorEastAsia" w:hAnsiTheme="minorHAnsi" w:cstheme="minorBidi"/>
          <w:b w:val="0"/>
          <w:bCs w:val="0"/>
          <w:noProof/>
          <w:sz w:val="22"/>
          <w:szCs w:val="22"/>
        </w:rPr>
      </w:pPr>
      <w:hyperlink w:anchor="_Toc497463550" w:history="1">
        <w:r w:rsidR="007575FE" w:rsidRPr="001E6EFE">
          <w:rPr>
            <w:rStyle w:val="Hyperlink"/>
            <w:noProof/>
          </w:rPr>
          <w:t>Anhang ./3</w:t>
        </w:r>
        <w:r w:rsidR="007575FE">
          <w:rPr>
            <w:noProof/>
            <w:webHidden/>
          </w:rPr>
          <w:tab/>
        </w:r>
        <w:r w:rsidR="007575FE">
          <w:rPr>
            <w:noProof/>
            <w:webHidden/>
          </w:rPr>
          <w:fldChar w:fldCharType="begin"/>
        </w:r>
        <w:r w:rsidR="007575FE">
          <w:rPr>
            <w:noProof/>
            <w:webHidden/>
          </w:rPr>
          <w:instrText xml:space="preserve"> PAGEREF _Toc497463550 \h </w:instrText>
        </w:r>
        <w:r w:rsidR="007575FE">
          <w:rPr>
            <w:noProof/>
            <w:webHidden/>
          </w:rPr>
        </w:r>
        <w:r w:rsidR="007575FE">
          <w:rPr>
            <w:noProof/>
            <w:webHidden/>
          </w:rPr>
          <w:fldChar w:fldCharType="separate"/>
        </w:r>
        <w:r w:rsidR="007575FE">
          <w:rPr>
            <w:noProof/>
            <w:webHidden/>
          </w:rPr>
          <w:t>S</w:t>
        </w:r>
        <w:r w:rsidR="007575FE">
          <w:rPr>
            <w:noProof/>
            <w:webHidden/>
          </w:rPr>
          <w:fldChar w:fldCharType="end"/>
        </w:r>
      </w:hyperlink>
    </w:p>
    <w:p w14:paraId="5136FD43" w14:textId="46BB8391" w:rsidR="008C4708" w:rsidRDefault="008C4708" w:rsidP="00052F9D">
      <w:pPr>
        <w:tabs>
          <w:tab w:val="right" w:pos="9213"/>
        </w:tabs>
      </w:pPr>
      <w:r w:rsidRPr="00D838DC">
        <w:rPr>
          <w:rFonts w:cs="Arial"/>
        </w:rPr>
        <w:fldChar w:fldCharType="end"/>
      </w:r>
      <w:r>
        <w:rPr>
          <w:rFonts w:cs="Arial"/>
        </w:rPr>
        <w:tab/>
      </w:r>
    </w:p>
    <w:p w14:paraId="459EC503" w14:textId="77777777" w:rsidR="008C4708" w:rsidRDefault="008C4708">
      <w:pPr>
        <w:overflowPunct/>
        <w:autoSpaceDE/>
        <w:autoSpaceDN/>
        <w:adjustRightInd/>
        <w:textAlignment w:val="auto"/>
        <w:rPr>
          <w:rFonts w:cs="Arial"/>
          <w:b/>
          <w:bCs/>
          <w:sz w:val="24"/>
          <w:szCs w:val="24"/>
        </w:rPr>
      </w:pPr>
      <w:r>
        <w:rPr>
          <w:rFonts w:cs="Arial"/>
          <w:szCs w:val="24"/>
        </w:rPr>
        <w:fldChar w:fldCharType="begin"/>
      </w:r>
      <w:r>
        <w:rPr>
          <w:rFonts w:cs="Arial"/>
          <w:szCs w:val="24"/>
        </w:rPr>
        <w:instrText xml:space="preserve"> TOC \o "1-1" \h \z \u </w:instrText>
      </w:r>
      <w:r>
        <w:rPr>
          <w:rFonts w:cs="Arial"/>
          <w:szCs w:val="24"/>
        </w:rPr>
        <w:fldChar w:fldCharType="end"/>
      </w:r>
      <w:r>
        <w:rPr>
          <w:rFonts w:cs="Arial"/>
          <w:szCs w:val="24"/>
        </w:rPr>
        <w:br w:type="page"/>
      </w:r>
    </w:p>
    <w:p w14:paraId="76F8DD7A" w14:textId="77777777" w:rsidR="008C4708" w:rsidRPr="000F55B0" w:rsidRDefault="008C4708" w:rsidP="000F55B0">
      <w:pPr>
        <w:pStyle w:val="berschrift1"/>
      </w:pPr>
      <w:bookmarkStart w:id="0" w:name="_Toc497463535"/>
      <w:r>
        <w:lastRenderedPageBreak/>
        <w:t>Vorbemerkungen</w:t>
      </w:r>
      <w:bookmarkEnd w:id="0"/>
    </w:p>
    <w:p w14:paraId="445585E9" w14:textId="77777777" w:rsidR="008C4708" w:rsidRPr="00DB6DDB" w:rsidRDefault="008C4708" w:rsidP="00DB6DDB"/>
    <w:p w14:paraId="1FFF0766" w14:textId="77777777" w:rsidR="008C4708" w:rsidRPr="00683CE8" w:rsidRDefault="008C4708" w:rsidP="0083393A">
      <w:pPr>
        <w:pStyle w:val="Listenabsatz"/>
        <w:jc w:val="both"/>
        <w:rPr>
          <w:rFonts w:cs="Arial,Bold"/>
        </w:rPr>
      </w:pPr>
      <w:r w:rsidRPr="00683CE8">
        <w:t>Die Parteien haben vereinbart, ihre Rechnungsdaten durch elektronischen Datenaustausch (EDI) zu übermitteln. Alle bisher zwischen den Parteien abgeschlossenen EDI-Vereinba</w:t>
      </w:r>
      <w:r w:rsidR="00EA7D98">
        <w:t>r</w:t>
      </w:r>
      <w:r w:rsidRPr="00683CE8">
        <w:t xml:space="preserve">ungen </w:t>
      </w:r>
      <w:r>
        <w:t>(</w:t>
      </w:r>
      <w:r w:rsidRPr="00683CE8">
        <w:t>INVOIC</w:t>
      </w:r>
      <w:r>
        <w:t>)</w:t>
      </w:r>
      <w:r w:rsidRPr="00683CE8">
        <w:t xml:space="preserve"> werden mit Inkrafttreten dieser </w:t>
      </w:r>
      <w:r w:rsidR="00EA7D98">
        <w:t>Rahmenv</w:t>
      </w:r>
      <w:r w:rsidRPr="00683CE8">
        <w:t xml:space="preserve">ereinbarung gegenstandslos. </w:t>
      </w:r>
    </w:p>
    <w:p w14:paraId="15CBA009" w14:textId="77777777" w:rsidR="008C4708" w:rsidRPr="00683CE8" w:rsidRDefault="008C4708" w:rsidP="0083393A">
      <w:pPr>
        <w:pStyle w:val="Listenabsatz"/>
        <w:jc w:val="both"/>
      </w:pPr>
    </w:p>
    <w:p w14:paraId="3FC733CA" w14:textId="77777777" w:rsidR="008C4708" w:rsidRPr="00683CE8" w:rsidRDefault="008C4708" w:rsidP="0083393A">
      <w:pPr>
        <w:pStyle w:val="Listenabsatz"/>
        <w:jc w:val="both"/>
      </w:pPr>
      <w:r w:rsidRPr="00683CE8">
        <w:t xml:space="preserve">Diese </w:t>
      </w:r>
      <w:r w:rsidR="00EA7D98">
        <w:t>Rahmenv</w:t>
      </w:r>
      <w:r w:rsidRPr="00683CE8">
        <w:t xml:space="preserve">ereinbarung dient in </w:t>
      </w:r>
      <w:r w:rsidR="00EA7D98">
        <w:t>ihrer</w:t>
      </w:r>
      <w:r w:rsidR="00EA7D98" w:rsidRPr="00683CE8">
        <w:t xml:space="preserve"> </w:t>
      </w:r>
      <w:r w:rsidRPr="00683CE8">
        <w:t>Gesamtheit vorwiegend der Erfüllung um</w:t>
      </w:r>
      <w:r>
        <w:t>satz</w:t>
      </w:r>
      <w:r w:rsidRPr="00683CE8">
        <w:t>steuerrechtlicher Anforderungen, insbesondere de</w:t>
      </w:r>
      <w:r w:rsidR="002D1B47">
        <w:t>r</w:t>
      </w:r>
      <w:r w:rsidRPr="00683CE8">
        <w:t xml:space="preserve"> Regelungen des </w:t>
      </w:r>
      <w:r>
        <w:t>österreichischen</w:t>
      </w:r>
      <w:r w:rsidRPr="00683CE8">
        <w:t xml:space="preserve"> Um</w:t>
      </w:r>
      <w:r>
        <w:t>satz</w:t>
      </w:r>
      <w:r w:rsidRPr="00683CE8">
        <w:t>steuer</w:t>
      </w:r>
      <w:r>
        <w:t xml:space="preserve">gesetzes </w:t>
      </w:r>
      <w:r w:rsidRPr="00683CE8">
        <w:t xml:space="preserve">hinsichtlich Echtheit der Herkunft und Unversehrtheit der Daten sowie der </w:t>
      </w:r>
      <w:r>
        <w:t>Umsatzsteuerverordnung</w:t>
      </w:r>
      <w:r w:rsidRPr="00683CE8">
        <w:t xml:space="preserve"> </w:t>
      </w:r>
      <w:r w:rsidRPr="00F67FBE">
        <w:rPr>
          <w:color w:val="000000"/>
        </w:rPr>
        <w:t>(E-Rechn</w:t>
      </w:r>
      <w:r>
        <w:rPr>
          <w:color w:val="000000"/>
        </w:rPr>
        <w:t>ung-</w:t>
      </w:r>
      <w:proofErr w:type="spellStart"/>
      <w:r>
        <w:rPr>
          <w:color w:val="000000"/>
        </w:rPr>
        <w:t>UStV</w:t>
      </w:r>
      <w:proofErr w:type="spellEnd"/>
      <w:r>
        <w:rPr>
          <w:color w:val="000000"/>
        </w:rPr>
        <w:t>, BGBl. II Nr. 516/2012</w:t>
      </w:r>
      <w:r w:rsidRPr="00F67FBE">
        <w:rPr>
          <w:color w:val="000000"/>
        </w:rPr>
        <w:t>).</w:t>
      </w:r>
      <w:r w:rsidRPr="00683CE8">
        <w:t xml:space="preserve"> Die </w:t>
      </w:r>
      <w:r w:rsidR="00EA7D98">
        <w:t>Rahmenv</w:t>
      </w:r>
      <w:r w:rsidRPr="00683CE8">
        <w:t xml:space="preserve">ereinbarung basiert </w:t>
      </w:r>
      <w:r>
        <w:t xml:space="preserve">auf der </w:t>
      </w:r>
      <w:r w:rsidRPr="00683CE8">
        <w:t xml:space="preserve">Empfehlung 94/820/EG der Europäischen Kommission vom 19. Oktober 1994 über die rechtlichen Aspekte des elektronischen Datenaustausches. Durch die Verwendung der empfohlenen europäischen </w:t>
      </w:r>
      <w:r>
        <w:t>EDI INVOIC Vereinbarung</w:t>
      </w:r>
      <w:r w:rsidRPr="00683CE8">
        <w:t xml:space="preserve"> soll für beide Parteien die Rechtssicherheit gewahrt und ein Aushandeln im Einzelfall vermieden werden.</w:t>
      </w:r>
    </w:p>
    <w:p w14:paraId="581AA0E7" w14:textId="77777777" w:rsidR="008C4708" w:rsidRDefault="008C4708" w:rsidP="0083393A">
      <w:pPr>
        <w:pStyle w:val="Listenabsatz"/>
        <w:ind w:left="0"/>
        <w:jc w:val="both"/>
      </w:pPr>
    </w:p>
    <w:p w14:paraId="109B9390" w14:textId="3198CE9A" w:rsidR="008C4708" w:rsidRPr="00446754" w:rsidRDefault="008C4708" w:rsidP="0083393A">
      <w:pPr>
        <w:pStyle w:val="Listenabsatz"/>
        <w:jc w:val="both"/>
        <w:rPr>
          <w:bCs/>
        </w:rPr>
      </w:pPr>
      <w:r w:rsidRPr="00446754">
        <w:rPr>
          <w:bCs/>
        </w:rPr>
        <w:t xml:space="preserve">Diese </w:t>
      </w:r>
      <w:r w:rsidR="00EA7D98">
        <w:rPr>
          <w:bCs/>
        </w:rPr>
        <w:t>Rahmenv</w:t>
      </w:r>
      <w:r w:rsidRPr="00446754">
        <w:rPr>
          <w:bCs/>
        </w:rPr>
        <w:t xml:space="preserve">ereinbarung basiert auf der GS1 Austria/ECR-Anwendungsempfehlung, </w:t>
      </w:r>
      <w:r w:rsidR="00A90710">
        <w:rPr>
          <w:bCs/>
        </w:rPr>
        <w:t xml:space="preserve">so wie im </w:t>
      </w:r>
      <w:proofErr w:type="gramStart"/>
      <w:r w:rsidR="00A90710">
        <w:rPr>
          <w:bCs/>
        </w:rPr>
        <w:t>Anhang .</w:t>
      </w:r>
      <w:proofErr w:type="gramEnd"/>
      <w:r w:rsidR="00A90710">
        <w:rPr>
          <w:bCs/>
        </w:rPr>
        <w:t xml:space="preserve">/1 </w:t>
      </w:r>
      <w:r w:rsidR="0022698E">
        <w:rPr>
          <w:bCs/>
        </w:rPr>
        <w:t>unter «</w:t>
      </w:r>
      <w:r w:rsidR="0022698E" w:rsidRPr="0022698E">
        <w:rPr>
          <w:bCs/>
        </w:rPr>
        <w:t>Datenformat und Nachrichtentypen</w:t>
      </w:r>
      <w:r w:rsidR="0022698E">
        <w:rPr>
          <w:bCs/>
        </w:rPr>
        <w:t>»</w:t>
      </w:r>
      <w:r w:rsidR="0022698E" w:rsidRPr="0022698E">
        <w:rPr>
          <w:bCs/>
        </w:rPr>
        <w:t xml:space="preserve"> </w:t>
      </w:r>
      <w:r w:rsidR="00D16A07">
        <w:rPr>
          <w:bCs/>
        </w:rPr>
        <w:t>angegeben</w:t>
      </w:r>
      <w:r w:rsidR="00A76F0E">
        <w:rPr>
          <w:bCs/>
        </w:rPr>
        <w:t>.</w:t>
      </w:r>
      <w:r w:rsidRPr="00446754">
        <w:rPr>
          <w:bCs/>
        </w:rPr>
        <w:t xml:space="preserve"> </w:t>
      </w:r>
    </w:p>
    <w:p w14:paraId="3B78C664" w14:textId="77777777" w:rsidR="008C4708" w:rsidRPr="00D16A07" w:rsidRDefault="008C4708" w:rsidP="00DB6DDB">
      <w:pPr>
        <w:overflowPunct/>
        <w:autoSpaceDE/>
        <w:autoSpaceDN/>
        <w:adjustRightInd/>
        <w:textAlignment w:val="auto"/>
        <w:rPr>
          <w:lang w:val="de-CH"/>
        </w:rPr>
      </w:pPr>
    </w:p>
    <w:p w14:paraId="235FC452" w14:textId="77777777" w:rsidR="008C4708" w:rsidRPr="00446754" w:rsidRDefault="008C4708" w:rsidP="000F55B0">
      <w:pPr>
        <w:pStyle w:val="berschrift1"/>
      </w:pPr>
      <w:bookmarkStart w:id="1" w:name="_Toc271723447"/>
      <w:bookmarkStart w:id="2" w:name="_Toc497463536"/>
      <w:r w:rsidRPr="00446754">
        <w:t>Gegenstand und Zweck</w:t>
      </w:r>
      <w:bookmarkEnd w:id="1"/>
      <w:bookmarkEnd w:id="2"/>
    </w:p>
    <w:p w14:paraId="2BFB3709" w14:textId="77777777" w:rsidR="008C4708" w:rsidRPr="00446754" w:rsidRDefault="008C4708" w:rsidP="00DB6DDB"/>
    <w:p w14:paraId="5F7B256A" w14:textId="77777777" w:rsidR="008C4708" w:rsidRPr="00446754" w:rsidRDefault="008C4708" w:rsidP="0083393A">
      <w:pPr>
        <w:pStyle w:val="Listenabsatz"/>
      </w:pPr>
      <w:r w:rsidRPr="00446754">
        <w:t>Diese EDI-</w:t>
      </w:r>
      <w:r w:rsidR="00EA7D98">
        <w:t>Rahmenv</w:t>
      </w:r>
      <w:r w:rsidRPr="00446754">
        <w:t>ereinbarung regelt den elektronischen Austausch von Geschäftsdaten zur Abwicklung und Rechnungsstellung von Lieferungen oder Dienstleistungen im Rahmen des Grundgeschäftes.</w:t>
      </w:r>
    </w:p>
    <w:p w14:paraId="125748D9" w14:textId="77777777" w:rsidR="008C4708" w:rsidRPr="00446754" w:rsidRDefault="008C4708" w:rsidP="0083393A">
      <w:pPr>
        <w:pStyle w:val="Listenabsatz"/>
      </w:pPr>
    </w:p>
    <w:p w14:paraId="3992718B" w14:textId="77777777" w:rsidR="008C4708" w:rsidRPr="00446754" w:rsidRDefault="008C4708" w:rsidP="0083393A">
      <w:pPr>
        <w:pStyle w:val="Listenabsatz"/>
      </w:pPr>
      <w:r w:rsidRPr="00446754">
        <w:t>Sie bezweckt</w:t>
      </w:r>
    </w:p>
    <w:p w14:paraId="421AAAA0" w14:textId="77777777" w:rsidR="008C4708" w:rsidRPr="00446754" w:rsidRDefault="008C4708" w:rsidP="0083393A">
      <w:pPr>
        <w:pStyle w:val="Listenabsatz"/>
      </w:pPr>
    </w:p>
    <w:p w14:paraId="1410A0C2" w14:textId="77777777" w:rsidR="008C4708" w:rsidRPr="00446754" w:rsidRDefault="008C4708" w:rsidP="00EA7D98">
      <w:pPr>
        <w:pStyle w:val="Listenabsatz"/>
        <w:numPr>
          <w:ilvl w:val="0"/>
          <w:numId w:val="9"/>
        </w:numPr>
        <w:jc w:val="both"/>
      </w:pPr>
      <w:r w:rsidRPr="00446754">
        <w:t xml:space="preserve">die Festlegung der Techniken und Verfahren für den Austausch von EDI-Meldungen zwischen den am EDI beteiligten </w:t>
      </w:r>
      <w:r w:rsidR="00413713">
        <w:t>Parteien</w:t>
      </w:r>
      <w:r w:rsidR="00413713" w:rsidRPr="00446754">
        <w:t xml:space="preserve"> </w:t>
      </w:r>
      <w:r w:rsidRPr="00446754">
        <w:t>unter Beachtung der steuerlichen Vorschriften;</w:t>
      </w:r>
    </w:p>
    <w:p w14:paraId="5CF3E3C7" w14:textId="77777777" w:rsidR="008C4708" w:rsidRPr="00446754" w:rsidRDefault="008C4708" w:rsidP="0083393A">
      <w:pPr>
        <w:pStyle w:val="Listenabsatz"/>
        <w:numPr>
          <w:ilvl w:val="0"/>
          <w:numId w:val="9"/>
        </w:numPr>
      </w:pPr>
      <w:r w:rsidRPr="00446754">
        <w:t>die Bestimmung der rechtlichen Wirkung der ausgetauschten EDI-Meldungen; und</w:t>
      </w:r>
    </w:p>
    <w:p w14:paraId="13763711" w14:textId="77777777" w:rsidR="008C4708" w:rsidRPr="00446754" w:rsidRDefault="008C4708" w:rsidP="0083393A">
      <w:pPr>
        <w:pStyle w:val="Listenabsatz"/>
        <w:numPr>
          <w:ilvl w:val="0"/>
          <w:numId w:val="9"/>
        </w:numPr>
      </w:pPr>
      <w:r w:rsidRPr="00446754">
        <w:t xml:space="preserve">die Regelung der übrigen für die Abwicklung des EDI zwischen den </w:t>
      </w:r>
      <w:r w:rsidR="002F1310">
        <w:t>Parteien</w:t>
      </w:r>
      <w:r w:rsidR="00413713" w:rsidRPr="00446754">
        <w:t xml:space="preserve"> </w:t>
      </w:r>
      <w:r w:rsidRPr="00446754">
        <w:t>geltenden Bedingungen.</w:t>
      </w:r>
    </w:p>
    <w:p w14:paraId="392B3EA0" w14:textId="77777777" w:rsidR="008C4708" w:rsidRPr="00446754" w:rsidRDefault="008C4708" w:rsidP="0083393A">
      <w:pPr>
        <w:pStyle w:val="Listenabsatz"/>
        <w:ind w:left="1440"/>
      </w:pPr>
    </w:p>
    <w:p w14:paraId="4B0E437C" w14:textId="77777777" w:rsidR="008C4708" w:rsidRPr="00446754" w:rsidRDefault="008C4708" w:rsidP="000F55B0">
      <w:pPr>
        <w:pStyle w:val="berschrift1"/>
      </w:pPr>
      <w:bookmarkStart w:id="3" w:name="_Toc271723448"/>
      <w:bookmarkStart w:id="4" w:name="_Toc497463537"/>
      <w:r w:rsidRPr="00446754">
        <w:t>Begriffsbestimmungen</w:t>
      </w:r>
      <w:bookmarkEnd w:id="3"/>
      <w:bookmarkEnd w:id="4"/>
    </w:p>
    <w:p w14:paraId="7D3FD132" w14:textId="77777777" w:rsidR="008C4708" w:rsidRPr="00446754" w:rsidRDefault="008C4708" w:rsidP="00DB6DDB"/>
    <w:p w14:paraId="1449739D" w14:textId="77777777" w:rsidR="008C4708" w:rsidRPr="00446754" w:rsidRDefault="008C4708" w:rsidP="0083393A">
      <w:pPr>
        <w:pStyle w:val="Listenabsatz"/>
        <w:jc w:val="both"/>
      </w:pPr>
      <w:r w:rsidRPr="00446754">
        <w:t xml:space="preserve">In dieser </w:t>
      </w:r>
      <w:r w:rsidR="00EA7D98">
        <w:t>Rahmenv</w:t>
      </w:r>
      <w:r w:rsidRPr="00446754">
        <w:t>ereinbarung haben die nachstehend in alphabetischer Reihenfolge aufgeführten Begriffe folgende Bedeutung:</w:t>
      </w:r>
    </w:p>
    <w:p w14:paraId="60E4F8AB" w14:textId="77777777" w:rsidR="008C4708" w:rsidRPr="00446754" w:rsidRDefault="008C4708" w:rsidP="0083393A">
      <w:pPr>
        <w:pStyle w:val="Listenabsatz"/>
        <w:jc w:val="both"/>
      </w:pPr>
    </w:p>
    <w:p w14:paraId="4B249F86" w14:textId="1A6249D4" w:rsidR="008C4708" w:rsidRPr="00446754" w:rsidRDefault="008C4708" w:rsidP="0083393A">
      <w:pPr>
        <w:pStyle w:val="Listenabsatz"/>
        <w:numPr>
          <w:ilvl w:val="1"/>
          <w:numId w:val="19"/>
        </w:numPr>
        <w:ind w:hanging="502"/>
        <w:jc w:val="both"/>
      </w:pPr>
      <w:r w:rsidRPr="00446754">
        <w:t xml:space="preserve">"Absender" ist </w:t>
      </w:r>
      <w:r w:rsidR="00413713">
        <w:t>die Partei</w:t>
      </w:r>
      <w:r w:rsidRPr="00446754">
        <w:t>, welche de</w:t>
      </w:r>
      <w:r w:rsidR="00413713">
        <w:t>r</w:t>
      </w:r>
      <w:r w:rsidRPr="00446754">
        <w:t xml:space="preserve"> anderen </w:t>
      </w:r>
      <w:r w:rsidR="00413713">
        <w:t>Partei</w:t>
      </w:r>
      <w:r w:rsidR="00413713" w:rsidRPr="00446754">
        <w:t xml:space="preserve"> </w:t>
      </w:r>
      <w:r w:rsidRPr="00446754">
        <w:t xml:space="preserve">eine EDI-Meldung in dem in dieser </w:t>
      </w:r>
      <w:r w:rsidR="004A70CE">
        <w:t>Rahmenv</w:t>
      </w:r>
      <w:r w:rsidRPr="00446754">
        <w:t>ereinbarung umschriebenen Verfahren zukommen lässt.</w:t>
      </w:r>
    </w:p>
    <w:p w14:paraId="5708A4A1" w14:textId="77777777" w:rsidR="008C4708" w:rsidRPr="00446754" w:rsidRDefault="008C4708" w:rsidP="0083393A">
      <w:pPr>
        <w:pStyle w:val="Listenabsatz"/>
        <w:jc w:val="both"/>
      </w:pPr>
    </w:p>
    <w:p w14:paraId="01A0A33D" w14:textId="3E59378E" w:rsidR="008C4708" w:rsidRPr="00446754" w:rsidRDefault="008C4708" w:rsidP="0083393A">
      <w:pPr>
        <w:pStyle w:val="Listenabsatz"/>
        <w:numPr>
          <w:ilvl w:val="1"/>
          <w:numId w:val="19"/>
        </w:numPr>
        <w:ind w:hanging="502"/>
        <w:jc w:val="both"/>
      </w:pPr>
      <w:r w:rsidRPr="00446754">
        <w:t>"Betriebszeit" ist der Zeitraum, während welcher das EDV-System eine</w:t>
      </w:r>
      <w:r w:rsidR="00413713">
        <w:t>r</w:t>
      </w:r>
      <w:r w:rsidRPr="00446754">
        <w:t xml:space="preserve"> </w:t>
      </w:r>
      <w:r w:rsidR="00413713">
        <w:t>Partei</w:t>
      </w:r>
      <w:r w:rsidR="00413713" w:rsidRPr="00446754">
        <w:t xml:space="preserve"> </w:t>
      </w:r>
      <w:r w:rsidRPr="00446754">
        <w:t xml:space="preserve">für die Entgegennahme von EDI-Nachrichten bereitsteht. </w:t>
      </w:r>
    </w:p>
    <w:p w14:paraId="0AA2FA1C" w14:textId="77777777" w:rsidR="008C4708" w:rsidRPr="00446754" w:rsidRDefault="008C4708" w:rsidP="0083393A">
      <w:pPr>
        <w:pStyle w:val="Listenabsatz"/>
        <w:jc w:val="both"/>
      </w:pPr>
    </w:p>
    <w:p w14:paraId="2961B853" w14:textId="77777777" w:rsidR="008C4708" w:rsidRPr="00446754" w:rsidRDefault="008C4708" w:rsidP="0083393A">
      <w:pPr>
        <w:pStyle w:val="Listenabsatz"/>
        <w:numPr>
          <w:ilvl w:val="1"/>
          <w:numId w:val="19"/>
        </w:numPr>
        <w:ind w:hanging="502"/>
        <w:jc w:val="both"/>
      </w:pPr>
      <w:r w:rsidRPr="00446754">
        <w:t>"bezeichneter Datenspeicher" ist die von jede</w:t>
      </w:r>
      <w:r w:rsidR="00413713">
        <w:t>r</w:t>
      </w:r>
      <w:r w:rsidRPr="00446754">
        <w:t xml:space="preserve"> </w:t>
      </w:r>
      <w:r w:rsidR="00413713">
        <w:t>Partei</w:t>
      </w:r>
      <w:r w:rsidR="00413713" w:rsidRPr="00446754">
        <w:t xml:space="preserve"> </w:t>
      </w:r>
      <w:r w:rsidRPr="00446754">
        <w:t>für das Erfassen, Speichern und Abrufen von EDI-Meldungen bezeichnete elektronische Speichereinrichtung ("Mailbox").</w:t>
      </w:r>
    </w:p>
    <w:p w14:paraId="24E91751" w14:textId="77777777" w:rsidR="008C4708" w:rsidRPr="00446754" w:rsidRDefault="008C4708" w:rsidP="0083393A">
      <w:pPr>
        <w:pStyle w:val="Listenabsatz"/>
        <w:jc w:val="both"/>
      </w:pPr>
    </w:p>
    <w:p w14:paraId="1D304160" w14:textId="77777777" w:rsidR="008C4708" w:rsidRPr="00446754" w:rsidRDefault="008C4708" w:rsidP="0083393A">
      <w:pPr>
        <w:pStyle w:val="Listenabsatz"/>
        <w:numPr>
          <w:ilvl w:val="1"/>
          <w:numId w:val="19"/>
        </w:numPr>
        <w:ind w:hanging="502"/>
        <w:jc w:val="both"/>
      </w:pPr>
      <w:r w:rsidRPr="00446754">
        <w:t>"EDI" ('Electronic Data Interchange') ist der Austausch von EDI-Nachrichten, nach einer vereinbarten Norm, zwischen Informationssystemen auf elektronischem Wege.</w:t>
      </w:r>
    </w:p>
    <w:p w14:paraId="5F48D1E2" w14:textId="77777777" w:rsidR="008C4708" w:rsidRPr="00446754" w:rsidRDefault="008C4708" w:rsidP="0083393A">
      <w:pPr>
        <w:jc w:val="both"/>
      </w:pPr>
    </w:p>
    <w:p w14:paraId="07A8B0AC" w14:textId="2B06028E" w:rsidR="008C4708" w:rsidRPr="00446754" w:rsidRDefault="008C4708" w:rsidP="0083393A">
      <w:pPr>
        <w:pStyle w:val="Listenabsatz"/>
        <w:numPr>
          <w:ilvl w:val="1"/>
          <w:numId w:val="19"/>
        </w:numPr>
        <w:ind w:hanging="502"/>
        <w:jc w:val="both"/>
      </w:pPr>
      <w:r w:rsidRPr="00446754">
        <w:t xml:space="preserve">"EDI-Nachrichten" sind strukturierte Daten, Nachrichten und (Willens-) Erklärungen, welche nach den ECR bzw. GS1 festgelegten Standards und Formaten für die elektronische Übertragung und Verarbeitung aufbereitet sind. </w:t>
      </w:r>
    </w:p>
    <w:p w14:paraId="6D8E5EF1" w14:textId="77777777" w:rsidR="008C4708" w:rsidRDefault="008C4708" w:rsidP="0083393A">
      <w:pPr>
        <w:pStyle w:val="Listenabsatz"/>
        <w:ind w:left="0"/>
        <w:jc w:val="both"/>
      </w:pPr>
    </w:p>
    <w:p w14:paraId="09DD470E" w14:textId="77777777" w:rsidR="008C4708" w:rsidRDefault="008C4708" w:rsidP="0083393A">
      <w:pPr>
        <w:pStyle w:val="Listenabsatz"/>
        <w:numPr>
          <w:ilvl w:val="1"/>
          <w:numId w:val="19"/>
        </w:numPr>
        <w:ind w:hanging="502"/>
        <w:jc w:val="both"/>
      </w:pPr>
      <w:r>
        <w:t xml:space="preserve">"Empfänger" ist </w:t>
      </w:r>
      <w:r w:rsidR="004A70CE">
        <w:t>die Partei</w:t>
      </w:r>
      <w:r>
        <w:t xml:space="preserve">, welche eine EDI-Meldung in dem in dieser </w:t>
      </w:r>
      <w:r w:rsidR="004A70CE">
        <w:t>Rahmenv</w:t>
      </w:r>
      <w:r>
        <w:t>ereinbarung umschriebenen Verfahren zugestellt wird.</w:t>
      </w:r>
    </w:p>
    <w:p w14:paraId="08FB8F2C" w14:textId="77777777" w:rsidR="008C4708" w:rsidRDefault="008C4708" w:rsidP="0083393A">
      <w:pPr>
        <w:pStyle w:val="Listenabsatz"/>
        <w:jc w:val="both"/>
      </w:pPr>
    </w:p>
    <w:p w14:paraId="35B04F78" w14:textId="4F9D020A" w:rsidR="008C4708" w:rsidRDefault="008C4708" w:rsidP="0083393A">
      <w:pPr>
        <w:pStyle w:val="Listenabsatz"/>
        <w:numPr>
          <w:ilvl w:val="1"/>
          <w:numId w:val="19"/>
        </w:numPr>
        <w:ind w:hanging="502"/>
        <w:jc w:val="both"/>
      </w:pPr>
      <w:r>
        <w:lastRenderedPageBreak/>
        <w:t xml:space="preserve">„Grundgeschäft" ist das dieser </w:t>
      </w:r>
      <w:r w:rsidR="004A70CE">
        <w:t>Rahmenv</w:t>
      </w:r>
      <w:r>
        <w:t xml:space="preserve">ereinbarung </w:t>
      </w:r>
      <w:r w:rsidR="00B61B2B">
        <w:t>zugrundeliegende</w:t>
      </w:r>
      <w:r>
        <w:t xml:space="preserve"> Vertragsverhältnis über Lieferungen oder Dienstleistungen, welche mittels EDI vorbereitet, abgeschlossen und/oder abgewickelt werden.</w:t>
      </w:r>
    </w:p>
    <w:p w14:paraId="47E5892F" w14:textId="77777777" w:rsidR="008C4708" w:rsidRDefault="008C4708" w:rsidP="0083393A">
      <w:pPr>
        <w:pStyle w:val="Listenabsatz"/>
        <w:jc w:val="both"/>
      </w:pPr>
    </w:p>
    <w:p w14:paraId="4BCC9AB4" w14:textId="77777777" w:rsidR="008C4708" w:rsidRPr="00F0055B" w:rsidRDefault="008C4708" w:rsidP="0083393A">
      <w:pPr>
        <w:pStyle w:val="Listenabsatz"/>
        <w:numPr>
          <w:ilvl w:val="1"/>
          <w:numId w:val="19"/>
        </w:numPr>
        <w:ind w:hanging="502"/>
        <w:jc w:val="both"/>
      </w:pPr>
      <w:r>
        <w:t>„</w:t>
      </w:r>
      <w:r w:rsidRPr="00F0055B">
        <w:t>UN/EDIFACT</w:t>
      </w:r>
      <w:r>
        <w:t xml:space="preserve">“ </w:t>
      </w:r>
      <w:r w:rsidRPr="00F0055B">
        <w:t xml:space="preserve">Gemäß der Definition durch die UN/ECE (United </w:t>
      </w:r>
      <w:proofErr w:type="spellStart"/>
      <w:r w:rsidRPr="00F0055B">
        <w:t>Nations</w:t>
      </w:r>
      <w:proofErr w:type="spellEnd"/>
      <w:r w:rsidRPr="00F0055B">
        <w:t xml:space="preserve"> </w:t>
      </w:r>
      <w:proofErr w:type="spellStart"/>
      <w:r w:rsidRPr="00F0055B">
        <w:t>Economic</w:t>
      </w:r>
      <w:proofErr w:type="spellEnd"/>
      <w:r w:rsidRPr="00F0055B">
        <w:t xml:space="preserve"> </w:t>
      </w:r>
      <w:proofErr w:type="spellStart"/>
      <w:r w:rsidRPr="00F0055B">
        <w:t>Commission</w:t>
      </w:r>
      <w:proofErr w:type="spellEnd"/>
      <w:r w:rsidRPr="00F0055B">
        <w:t xml:space="preserve"> </w:t>
      </w:r>
      <w:proofErr w:type="spellStart"/>
      <w:r w:rsidRPr="00F0055B">
        <w:t>for</w:t>
      </w:r>
      <w:proofErr w:type="spellEnd"/>
      <w:r w:rsidRPr="00F0055B">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0357C1F0" w14:textId="77777777" w:rsidR="008C4708" w:rsidRDefault="008C4708" w:rsidP="0083393A">
      <w:pPr>
        <w:pStyle w:val="Listenabsatz"/>
        <w:jc w:val="both"/>
      </w:pPr>
    </w:p>
    <w:p w14:paraId="58B7BFCB" w14:textId="77777777" w:rsidR="008C4708" w:rsidRPr="00446754" w:rsidRDefault="008C4708" w:rsidP="0083393A">
      <w:pPr>
        <w:pStyle w:val="Listenabsatz"/>
        <w:numPr>
          <w:ilvl w:val="1"/>
          <w:numId w:val="19"/>
        </w:numPr>
        <w:ind w:left="1134" w:hanging="414"/>
        <w:jc w:val="both"/>
      </w:pPr>
      <w:r w:rsidRPr="00446754">
        <w:t>"Transaktionsjournal" ist das von jede</w:t>
      </w:r>
      <w:r w:rsidR="004A70CE">
        <w:t>r</w:t>
      </w:r>
      <w:r w:rsidRPr="00446754">
        <w:t xml:space="preserve"> Part</w:t>
      </w:r>
      <w:r w:rsidR="004A70CE">
        <w:t>ei</w:t>
      </w:r>
      <w:r w:rsidRPr="00446754">
        <w:t xml:space="preserve"> am EDI geführte chronologische Protokoll, in welchem sämtliche EDI-Meldungen in der Form ihrer Absendung bzw. ihres Empfanges aufgezeichnet werden.</w:t>
      </w:r>
    </w:p>
    <w:p w14:paraId="1C45C403" w14:textId="77777777" w:rsidR="008C4708" w:rsidRPr="00446754" w:rsidRDefault="008C4708" w:rsidP="0083393A">
      <w:pPr>
        <w:pStyle w:val="Listenabsatz"/>
        <w:jc w:val="both"/>
      </w:pPr>
    </w:p>
    <w:p w14:paraId="3B7D64D5" w14:textId="77777777" w:rsidR="008C4708" w:rsidRPr="00446754" w:rsidRDefault="008C4708" w:rsidP="0083393A">
      <w:pPr>
        <w:pStyle w:val="Listenabsatz"/>
        <w:numPr>
          <w:ilvl w:val="1"/>
          <w:numId w:val="19"/>
        </w:numPr>
        <w:ind w:left="1134" w:hanging="414"/>
        <w:jc w:val="both"/>
      </w:pPr>
      <w:r w:rsidRPr="00446754">
        <w:t xml:space="preserve">„Werktage“ sofern in den Kontaktdaten (siehe </w:t>
      </w:r>
      <w:proofErr w:type="gramStart"/>
      <w:r w:rsidR="0091789E">
        <w:t>Anhang</w:t>
      </w:r>
      <w:r w:rsidR="00BD7349">
        <w:t xml:space="preserve"> .</w:t>
      </w:r>
      <w:proofErr w:type="gramEnd"/>
      <w:r w:rsidR="00BD7349">
        <w:t>/1</w:t>
      </w:r>
      <w:r w:rsidRPr="00446754">
        <w:t>) nichts anderes vereinbart, gelten Werktage von Montag bis Freitag, außer gesetzliche Feiertage</w:t>
      </w:r>
    </w:p>
    <w:p w14:paraId="54920CA1" w14:textId="77777777" w:rsidR="008C4708" w:rsidRPr="00446754" w:rsidRDefault="008C4708" w:rsidP="0083393A">
      <w:pPr>
        <w:pStyle w:val="Listenabsatz"/>
        <w:jc w:val="both"/>
      </w:pPr>
    </w:p>
    <w:p w14:paraId="01FB60BF" w14:textId="44D4E05C" w:rsidR="008C4708" w:rsidRPr="00446754" w:rsidRDefault="008C4708" w:rsidP="0083393A">
      <w:pPr>
        <w:pStyle w:val="Listenabsatz"/>
        <w:numPr>
          <w:ilvl w:val="1"/>
          <w:numId w:val="19"/>
        </w:numPr>
        <w:ind w:left="1134" w:hanging="414"/>
        <w:jc w:val="both"/>
      </w:pPr>
      <w:r w:rsidRPr="00446754">
        <w:t xml:space="preserve">„allgemeine Bürozeiten“, sofern in den Kontaktdaten (siehe </w:t>
      </w:r>
      <w:proofErr w:type="gramStart"/>
      <w:r w:rsidR="0091789E">
        <w:t>Anhang</w:t>
      </w:r>
      <w:r w:rsidR="00BD7349">
        <w:t xml:space="preserve"> .</w:t>
      </w:r>
      <w:proofErr w:type="gramEnd"/>
      <w:r w:rsidR="00BD7349">
        <w:t>/1</w:t>
      </w:r>
      <w:r w:rsidRPr="00446754">
        <w:t xml:space="preserve">) nichts anderes vereinbart, </w:t>
      </w:r>
      <w:r w:rsidR="004A70CE">
        <w:t xml:space="preserve"> gelten </w:t>
      </w:r>
      <w:r w:rsidRPr="00446754">
        <w:t>an Werktagen in der Zeit von 09:00 bis 15:00 Uhr.</w:t>
      </w:r>
    </w:p>
    <w:p w14:paraId="23BB3437" w14:textId="77777777" w:rsidR="008C4708" w:rsidRPr="00446754" w:rsidRDefault="008C4708" w:rsidP="004A19BF">
      <w:pPr>
        <w:overflowPunct/>
        <w:autoSpaceDE/>
        <w:autoSpaceDN/>
        <w:adjustRightInd/>
        <w:textAlignment w:val="auto"/>
      </w:pPr>
    </w:p>
    <w:p w14:paraId="5FCED7A1" w14:textId="77777777" w:rsidR="008C4708" w:rsidRPr="00446754" w:rsidRDefault="008C4708" w:rsidP="000F55B0">
      <w:pPr>
        <w:pStyle w:val="berschrift1"/>
      </w:pPr>
      <w:bookmarkStart w:id="5" w:name="_Toc271723449"/>
      <w:bookmarkStart w:id="6" w:name="_Toc497463538"/>
      <w:r w:rsidRPr="00446754">
        <w:t>Geltungsbereich</w:t>
      </w:r>
      <w:bookmarkEnd w:id="5"/>
      <w:bookmarkEnd w:id="6"/>
    </w:p>
    <w:p w14:paraId="1D332E6E" w14:textId="77777777" w:rsidR="008C4708" w:rsidRPr="00446754" w:rsidRDefault="008C4708" w:rsidP="00DB6DDB">
      <w:pPr>
        <w:rPr>
          <w:b/>
        </w:rPr>
      </w:pPr>
    </w:p>
    <w:p w14:paraId="4F88FDDD" w14:textId="77777777" w:rsidR="008C4708" w:rsidRPr="00446754" w:rsidRDefault="008C4708" w:rsidP="00577D3F">
      <w:pPr>
        <w:pStyle w:val="Listenabsatz"/>
        <w:numPr>
          <w:ilvl w:val="1"/>
          <w:numId w:val="19"/>
        </w:numPr>
        <w:ind w:hanging="502"/>
        <w:rPr>
          <w:b/>
        </w:rPr>
      </w:pPr>
      <w:r w:rsidRPr="00446754">
        <w:rPr>
          <w:b/>
        </w:rPr>
        <w:t xml:space="preserve">EDI </w:t>
      </w:r>
      <w:r w:rsidR="004A70CE">
        <w:rPr>
          <w:b/>
        </w:rPr>
        <w:t>Partei</w:t>
      </w:r>
      <w:r w:rsidR="004875EB">
        <w:rPr>
          <w:b/>
        </w:rPr>
        <w:t>en</w:t>
      </w:r>
      <w:r w:rsidR="004A70CE" w:rsidRPr="00446754">
        <w:rPr>
          <w:b/>
        </w:rPr>
        <w:t xml:space="preserve"> </w:t>
      </w:r>
    </w:p>
    <w:p w14:paraId="557FE133" w14:textId="77777777" w:rsidR="008C4708" w:rsidRDefault="008C4708" w:rsidP="00DB6DDB">
      <w:pPr>
        <w:pStyle w:val="Listenabsatz"/>
      </w:pPr>
    </w:p>
    <w:p w14:paraId="25EF3A2B" w14:textId="77777777" w:rsidR="008C4708" w:rsidRDefault="004A70CE" w:rsidP="0083393A">
      <w:pPr>
        <w:pStyle w:val="Listenabsatz"/>
        <w:numPr>
          <w:ilvl w:val="2"/>
          <w:numId w:val="19"/>
        </w:numPr>
        <w:jc w:val="both"/>
      </w:pPr>
      <w:r>
        <w:t xml:space="preserve">Partei </w:t>
      </w:r>
      <w:r w:rsidR="008C4708">
        <w:t xml:space="preserve">an dem gemäß dieser </w:t>
      </w:r>
      <w:r>
        <w:t>Rahmenv</w:t>
      </w:r>
      <w:r w:rsidR="008C4708">
        <w:t xml:space="preserve">ereinbarung abgewickelten EDI sind die Parteien dieser </w:t>
      </w:r>
      <w:r w:rsidR="002F1310">
        <w:t>Rahmenvereinbarung</w:t>
      </w:r>
      <w:r w:rsidR="008C4708">
        <w:t xml:space="preserve"> an ihrem auf der Titelseite angegebenen Geschäftssitz.</w:t>
      </w:r>
    </w:p>
    <w:p w14:paraId="659758E3" w14:textId="77777777" w:rsidR="008C4708" w:rsidRDefault="008C4708" w:rsidP="0083393A">
      <w:pPr>
        <w:pStyle w:val="Listenabsatz"/>
        <w:ind w:left="1800"/>
        <w:jc w:val="both"/>
      </w:pPr>
    </w:p>
    <w:p w14:paraId="7A39F16D" w14:textId="77777777" w:rsidR="008C4708" w:rsidRDefault="008C4708" w:rsidP="0083393A">
      <w:pPr>
        <w:pStyle w:val="Listenabsatz"/>
        <w:numPr>
          <w:ilvl w:val="2"/>
          <w:numId w:val="19"/>
        </w:numPr>
        <w:jc w:val="both"/>
      </w:pPr>
      <w:r>
        <w:t>Mit schriftlicher Zustimmung de</w:t>
      </w:r>
      <w:r w:rsidR="004A70CE">
        <w:t>r</w:t>
      </w:r>
      <w:r>
        <w:t xml:space="preserve"> jeweils anderen </w:t>
      </w:r>
      <w:r w:rsidR="004A70CE">
        <w:t xml:space="preserve">Partei </w:t>
      </w:r>
      <w:r>
        <w:t>können Werke, Betriebsstätten oder Zweigniederlassungen eine</w:t>
      </w:r>
      <w:r w:rsidR="004A70CE">
        <w:t>r</w:t>
      </w:r>
      <w:r>
        <w:t xml:space="preserve"> </w:t>
      </w:r>
      <w:r w:rsidR="004A70CE">
        <w:t xml:space="preserve">Partei </w:t>
      </w:r>
      <w:r>
        <w:t xml:space="preserve">mit schriftlicher Erklärung dieser </w:t>
      </w:r>
      <w:r w:rsidR="004A70CE">
        <w:t>Rahmenv</w:t>
      </w:r>
      <w:r>
        <w:t>ereinbarung beitreten.</w:t>
      </w:r>
    </w:p>
    <w:p w14:paraId="1BEFD132" w14:textId="77777777" w:rsidR="008C4708" w:rsidRDefault="008C4708" w:rsidP="0083393A">
      <w:pPr>
        <w:pStyle w:val="Listenabsatz"/>
        <w:jc w:val="both"/>
      </w:pPr>
    </w:p>
    <w:p w14:paraId="5A392289" w14:textId="77777777" w:rsidR="008C4708" w:rsidRPr="0097048C" w:rsidRDefault="008C4708" w:rsidP="00577D3F">
      <w:pPr>
        <w:pStyle w:val="Listenabsatz"/>
        <w:numPr>
          <w:ilvl w:val="1"/>
          <w:numId w:val="19"/>
        </w:numPr>
        <w:ind w:hanging="502"/>
        <w:rPr>
          <w:b/>
        </w:rPr>
      </w:pPr>
      <w:r w:rsidRPr="0097048C">
        <w:rPr>
          <w:b/>
        </w:rPr>
        <w:t>Anwendungsbereich, Grundgeschäft</w:t>
      </w:r>
    </w:p>
    <w:p w14:paraId="5CEEC486" w14:textId="77777777" w:rsidR="008C4708" w:rsidRDefault="008C4708" w:rsidP="00DB6DDB">
      <w:pPr>
        <w:pStyle w:val="Listenabsatz"/>
      </w:pPr>
    </w:p>
    <w:p w14:paraId="4EF631F4" w14:textId="77777777" w:rsidR="008C4708" w:rsidRDefault="008C4708" w:rsidP="0083393A">
      <w:pPr>
        <w:pStyle w:val="Listenabsatz"/>
        <w:numPr>
          <w:ilvl w:val="2"/>
          <w:numId w:val="19"/>
        </w:numPr>
        <w:jc w:val="both"/>
      </w:pPr>
      <w:r>
        <w:t xml:space="preserve">Die </w:t>
      </w:r>
      <w:r w:rsidR="004A70CE">
        <w:t xml:space="preserve">Parteien </w:t>
      </w:r>
      <w:r>
        <w:t xml:space="preserve">legen im </w:t>
      </w:r>
      <w:proofErr w:type="gramStart"/>
      <w:r>
        <w:t>Anhang</w:t>
      </w:r>
      <w:r w:rsidR="00BD7349">
        <w:t xml:space="preserve"> .</w:t>
      </w:r>
      <w:proofErr w:type="gramEnd"/>
      <w:r w:rsidR="00BD7349">
        <w:t>/1</w:t>
      </w:r>
      <w:r>
        <w:t xml:space="preserve"> oder durch separate Abrede den Anwendungsbereich des EDI für die Erbringung von Lieferungen, Dienstleistungen oder den Austausch von Informationen fest.</w:t>
      </w:r>
    </w:p>
    <w:p w14:paraId="55E73F59" w14:textId="77777777" w:rsidR="008C4708" w:rsidRDefault="008C4708" w:rsidP="0083393A">
      <w:pPr>
        <w:pStyle w:val="Listenabsatz"/>
        <w:ind w:left="1440"/>
        <w:jc w:val="both"/>
      </w:pPr>
    </w:p>
    <w:p w14:paraId="23760DC7" w14:textId="77777777" w:rsidR="008C4708" w:rsidRDefault="008C4708" w:rsidP="0083393A">
      <w:pPr>
        <w:pStyle w:val="Listenabsatz"/>
        <w:numPr>
          <w:ilvl w:val="2"/>
          <w:numId w:val="19"/>
        </w:numPr>
        <w:jc w:val="both"/>
      </w:pPr>
      <w:r>
        <w:t xml:space="preserve">Auf die Abwicklung des Grundgeschäftes finden die zwischen den </w:t>
      </w:r>
      <w:r w:rsidR="004A70CE">
        <w:t xml:space="preserve">Parteien </w:t>
      </w:r>
      <w:r>
        <w:t>dafür vereinbarten Verträge oder Allgemeinen Geschäftsbedingungen An</w:t>
      </w:r>
      <w:r>
        <w:softHyphen/>
        <w:t>wendung.</w:t>
      </w:r>
    </w:p>
    <w:p w14:paraId="02FB59F9" w14:textId="77777777" w:rsidR="008C4708" w:rsidRDefault="008C4708" w:rsidP="0083393A">
      <w:pPr>
        <w:pStyle w:val="Listenabsatz"/>
        <w:jc w:val="both"/>
      </w:pPr>
    </w:p>
    <w:p w14:paraId="7FB74E4A" w14:textId="77777777" w:rsidR="008C4708" w:rsidRDefault="008C4708" w:rsidP="0083393A">
      <w:pPr>
        <w:pStyle w:val="Listenabsatz"/>
        <w:numPr>
          <w:ilvl w:val="2"/>
          <w:numId w:val="19"/>
        </w:numPr>
        <w:jc w:val="both"/>
      </w:pPr>
      <w:r>
        <w:t xml:space="preserve">Gemäß dem mit dieser </w:t>
      </w:r>
      <w:r w:rsidR="004A70CE">
        <w:t>Rahmenv</w:t>
      </w:r>
      <w:r>
        <w:t>ereinbarung verfolgten Zweck gehen die nachfolgenden Bestimmungen allfälligen abweichenden Bedingungen des Grundgeschäftes über die Form und die Zustellung von Willenserklärungen und/oder das Zustandekommen von Verträgen vor.</w:t>
      </w:r>
    </w:p>
    <w:p w14:paraId="36436CDD" w14:textId="77777777" w:rsidR="008C4708" w:rsidRDefault="008C4708" w:rsidP="004D4588">
      <w:pPr>
        <w:pStyle w:val="Listenabsatz"/>
      </w:pPr>
    </w:p>
    <w:p w14:paraId="53B42E21" w14:textId="77777777" w:rsidR="008C4708" w:rsidRPr="0097048C" w:rsidRDefault="008C4708" w:rsidP="00577D3F">
      <w:pPr>
        <w:pStyle w:val="Listenabsatz"/>
        <w:numPr>
          <w:ilvl w:val="1"/>
          <w:numId w:val="19"/>
        </w:numPr>
        <w:ind w:hanging="502"/>
        <w:rPr>
          <w:b/>
        </w:rPr>
      </w:pPr>
      <w:r w:rsidRPr="0097048C">
        <w:rPr>
          <w:b/>
        </w:rPr>
        <w:t>Dienstleistungen Dritter</w:t>
      </w:r>
    </w:p>
    <w:p w14:paraId="425A8BA5" w14:textId="77777777" w:rsidR="008C4708" w:rsidRDefault="008C4708" w:rsidP="005E045B">
      <w:pPr>
        <w:pStyle w:val="Listenabsatz"/>
        <w:ind w:left="1440"/>
      </w:pPr>
    </w:p>
    <w:p w14:paraId="26AC02BF" w14:textId="77777777" w:rsidR="008C4708" w:rsidRDefault="008C4708" w:rsidP="0083393A">
      <w:pPr>
        <w:pStyle w:val="Listenabsatz"/>
        <w:ind w:left="1440"/>
        <w:jc w:val="both"/>
      </w:pPr>
      <w:r>
        <w:t>D</w:t>
      </w:r>
      <w:r w:rsidRPr="007D35F5">
        <w:t xml:space="preserve">ie Parteien sind hinsichtlich der Durchführung des EDI-Verfahrens berechtigt, sich Dritten zur Erfüllung ihrer Verpflichtungen zu bedienen, sofern dies der jeweils anderen Partei vorher mitgeteilt wird. Dies entbindet die Parteien nicht von ihren Verpflichtungen. </w:t>
      </w:r>
      <w:r w:rsidR="002F1310" w:rsidRPr="007D35F5">
        <w:rPr>
          <w:lang w:val="de-AT"/>
        </w:rPr>
        <w:t xml:space="preserve">Jede </w:t>
      </w:r>
      <w:r w:rsidR="002F1310">
        <w:rPr>
          <w:lang w:val="de-AT"/>
        </w:rPr>
        <w:t>Partei</w:t>
      </w:r>
      <w:r w:rsidR="002F1310" w:rsidRPr="007D35F5">
        <w:rPr>
          <w:lang w:val="de-AT"/>
        </w:rPr>
        <w:t xml:space="preserve"> ist gegenüber de</w:t>
      </w:r>
      <w:r w:rsidR="002F1310">
        <w:rPr>
          <w:lang w:val="de-AT"/>
        </w:rPr>
        <w:t>r</w:t>
      </w:r>
      <w:r w:rsidR="002F1310" w:rsidRPr="007D35F5">
        <w:rPr>
          <w:lang w:val="de-AT"/>
        </w:rPr>
        <w:t xml:space="preserve"> anderen </w:t>
      </w:r>
      <w:r w:rsidR="002F1310">
        <w:rPr>
          <w:lang w:val="de-AT"/>
        </w:rPr>
        <w:t>Partei</w:t>
      </w:r>
      <w:r w:rsidR="002F1310" w:rsidRPr="007D35F5">
        <w:rPr>
          <w:lang w:val="de-AT"/>
        </w:rPr>
        <w:t xml:space="preserve"> für die Handlungen, Fehler oder Versäumnisse beigezogener Dritter wie für eigenes Handeln verantwortlich, es sei denn, ein</w:t>
      </w:r>
      <w:r w:rsidR="002F1310">
        <w:rPr>
          <w:lang w:val="de-AT"/>
        </w:rPr>
        <w:t>e</w:t>
      </w:r>
      <w:r w:rsidR="002F1310" w:rsidRPr="007D35F5">
        <w:rPr>
          <w:lang w:val="de-AT"/>
        </w:rPr>
        <w:t xml:space="preserve"> </w:t>
      </w:r>
      <w:r w:rsidR="002F1310">
        <w:rPr>
          <w:lang w:val="de-AT"/>
        </w:rPr>
        <w:t>Partei</w:t>
      </w:r>
      <w:r w:rsidR="002F1310" w:rsidRPr="007D35F5">
        <w:rPr>
          <w:lang w:val="de-AT"/>
        </w:rPr>
        <w:t xml:space="preserve"> ha</w:t>
      </w:r>
      <w:r w:rsidR="002F1310">
        <w:rPr>
          <w:lang w:val="de-AT"/>
        </w:rPr>
        <w:t>t</w:t>
      </w:r>
      <w:r w:rsidR="002F1310" w:rsidRPr="007D35F5">
        <w:rPr>
          <w:lang w:val="de-AT"/>
        </w:rPr>
        <w:t xml:space="preserve"> die Dienste von Dritten auf Anweisung de</w:t>
      </w:r>
      <w:r w:rsidR="002F1310">
        <w:rPr>
          <w:lang w:val="de-AT"/>
        </w:rPr>
        <w:t>r</w:t>
      </w:r>
      <w:r w:rsidR="002F1310" w:rsidRPr="007D35F5">
        <w:rPr>
          <w:lang w:val="de-AT"/>
        </w:rPr>
        <w:t xml:space="preserve"> anderen Part</w:t>
      </w:r>
      <w:r w:rsidR="002F1310">
        <w:rPr>
          <w:lang w:val="de-AT"/>
        </w:rPr>
        <w:t>ei</w:t>
      </w:r>
      <w:r w:rsidR="002F1310" w:rsidRPr="007D35F5">
        <w:rPr>
          <w:lang w:val="de-AT"/>
        </w:rPr>
        <w:t xml:space="preserve"> in Anspruch genommen.</w:t>
      </w:r>
    </w:p>
    <w:p w14:paraId="2FF23001" w14:textId="77777777" w:rsidR="008C4708" w:rsidRDefault="008C4708" w:rsidP="00185FC7">
      <w:pPr>
        <w:rPr>
          <w:lang w:val="de-AT"/>
        </w:rPr>
      </w:pPr>
    </w:p>
    <w:p w14:paraId="79286F4D" w14:textId="77777777" w:rsidR="008C4708" w:rsidRDefault="008C4708" w:rsidP="00611197">
      <w:pPr>
        <w:jc w:val="both"/>
        <w:rPr>
          <w:rFonts w:cs="Arial"/>
          <w:sz w:val="22"/>
          <w:szCs w:val="22"/>
        </w:rPr>
      </w:pPr>
    </w:p>
    <w:p w14:paraId="1F42CE1E" w14:textId="645F0866" w:rsidR="008C4708" w:rsidRDefault="008C4708" w:rsidP="000F55B0">
      <w:pPr>
        <w:pStyle w:val="berschrift1"/>
      </w:pPr>
      <w:bookmarkStart w:id="7" w:name="_Toc271723450"/>
      <w:bookmarkStart w:id="8" w:name="_Toc497463539"/>
      <w:r w:rsidRPr="00683CE8">
        <w:lastRenderedPageBreak/>
        <w:t xml:space="preserve">Beweiszulässigkeit </w:t>
      </w:r>
      <w:r>
        <w:t xml:space="preserve">und Rechtswirkung </w:t>
      </w:r>
      <w:r w:rsidRPr="00683CE8">
        <w:t>von EDI-Nachrichten</w:t>
      </w:r>
      <w:bookmarkEnd w:id="7"/>
      <w:bookmarkEnd w:id="8"/>
    </w:p>
    <w:p w14:paraId="60EA132A" w14:textId="77777777" w:rsidR="008C4708" w:rsidRPr="00DA6CAD" w:rsidRDefault="008C4708" w:rsidP="00DA6CAD"/>
    <w:p w14:paraId="0EEE09ED" w14:textId="77777777" w:rsidR="008C4708" w:rsidRDefault="008C4708" w:rsidP="0083393A">
      <w:pPr>
        <w:pStyle w:val="Listenabsatz"/>
        <w:jc w:val="both"/>
      </w:pPr>
      <w:r>
        <w:t xml:space="preserve">Die Parteien vereinbaren, </w:t>
      </w:r>
      <w:r w:rsidRPr="00DA6CAD">
        <w:t>da</w:t>
      </w:r>
      <w:r>
        <w:t xml:space="preserve">ss </w:t>
      </w:r>
      <w:r w:rsidRPr="00DA6CAD">
        <w:t xml:space="preserve">elektronische Nachrichten, die den im </w:t>
      </w:r>
      <w:r>
        <w:t>Anhang</w:t>
      </w:r>
      <w:r w:rsidR="00BD7349">
        <w:t xml:space="preserve"> ./1</w:t>
      </w:r>
      <w:r w:rsidRPr="00DA6CAD">
        <w:t xml:space="preserve"> definierten Normen entsprechen und gemäß den Regeln diese</w:t>
      </w:r>
      <w:r w:rsidR="002F19B4">
        <w:t>r</w:t>
      </w:r>
      <w:r w:rsidRPr="00DA6CAD">
        <w:t xml:space="preserve"> </w:t>
      </w:r>
      <w:r w:rsidR="002F19B4">
        <w:t>Rahmenvereinbarung</w:t>
      </w:r>
      <w:r w:rsidR="002F19B4" w:rsidRPr="00DA6CAD">
        <w:t xml:space="preserve"> </w:t>
      </w:r>
      <w:r w:rsidRPr="00DA6CAD">
        <w:t xml:space="preserve">übersandt werden, gleiche Bindungswirkung </w:t>
      </w:r>
      <w:r>
        <w:t xml:space="preserve">und Rechtswirkung </w:t>
      </w:r>
      <w:r w:rsidRPr="00DA6CAD">
        <w:t xml:space="preserve">wie schriftliche Nachrichten entfalten und im Streitfall die Aufzeichnungen von EDI-Nachrichten, die sie gemäß den Bedingungen dieser </w:t>
      </w:r>
      <w:r w:rsidR="002F19B4">
        <w:t>Rahmenv</w:t>
      </w:r>
      <w:r w:rsidRPr="00DA6CAD">
        <w:t>ereinbarung gespeichert haben, vor Gericht zulässig sind und ein Beweismittel für die darin enthaltenen Fakten darstellen, sofern kein gegenteiliger Beweis erbracht wird.</w:t>
      </w:r>
    </w:p>
    <w:p w14:paraId="5CFF9081" w14:textId="77777777" w:rsidR="008C4708" w:rsidRDefault="008C4708" w:rsidP="0083393A">
      <w:pPr>
        <w:pStyle w:val="Listenabsatz"/>
        <w:jc w:val="both"/>
      </w:pPr>
    </w:p>
    <w:p w14:paraId="535782AC" w14:textId="77777777" w:rsidR="008C4708" w:rsidRDefault="008C4708" w:rsidP="0083393A">
      <w:pPr>
        <w:pStyle w:val="Listenabsatz"/>
        <w:jc w:val="both"/>
      </w:pPr>
      <w:r>
        <w:t xml:space="preserve">Jeder Empfänger von Nachrichten ist - außer im offensichtlichen </w:t>
      </w:r>
      <w:r w:rsidR="002F19B4">
        <w:t>Missbrauchsfall</w:t>
      </w:r>
      <w:r>
        <w:t xml:space="preserve"> - berechtigt und verpflichtet, diese Nachrichten so zu verarbeiten, wie sie in sein EDV-System gelangt sind. Verzögerungen durch den Netzbetreiber oder den Betreiber eines dazwischengeschalteten Nachrichtenübermittlungsdienstleisters und Übertragungsfehler gehen zu Lasten des Absenders. Der Empfänger von Nachrichten ist aber im Fall von Meinungsverschiedenheiten verpflichtet, dem Absender einen Ausdruck der Protokolldatei zur Verfügung zu stellen und - falls die Aufbewahrungsfrist noch nicht vorbei ist - auch einen Ausdruck aus dem Eingangsprotokoll.</w:t>
      </w:r>
    </w:p>
    <w:p w14:paraId="5F3CEA35" w14:textId="77777777" w:rsidR="008C4708" w:rsidRDefault="008C4708" w:rsidP="00A922E5">
      <w:pPr>
        <w:overflowPunct/>
        <w:autoSpaceDE/>
        <w:autoSpaceDN/>
        <w:adjustRightInd/>
        <w:textAlignment w:val="auto"/>
      </w:pPr>
    </w:p>
    <w:p w14:paraId="3EF1D868" w14:textId="77777777" w:rsidR="008C4708" w:rsidRPr="00446754" w:rsidRDefault="008C4708" w:rsidP="000F55B0">
      <w:pPr>
        <w:pStyle w:val="berschrift1"/>
      </w:pPr>
      <w:bookmarkStart w:id="9" w:name="_Toc271723451"/>
      <w:bookmarkStart w:id="10" w:name="_Toc497463540"/>
      <w:r w:rsidRPr="00446754">
        <w:t>EDI Systeme und Anwendungen</w:t>
      </w:r>
      <w:bookmarkEnd w:id="9"/>
      <w:bookmarkEnd w:id="10"/>
    </w:p>
    <w:p w14:paraId="5F07EFDC" w14:textId="77777777" w:rsidR="008C4708" w:rsidRPr="00446754" w:rsidRDefault="008C4708" w:rsidP="007227A8"/>
    <w:p w14:paraId="4E89C235" w14:textId="77777777" w:rsidR="008C4708" w:rsidRPr="00446754" w:rsidRDefault="008C4708" w:rsidP="00577D3F">
      <w:pPr>
        <w:pStyle w:val="Listenabsatz"/>
        <w:numPr>
          <w:ilvl w:val="1"/>
          <w:numId w:val="19"/>
        </w:numPr>
        <w:ind w:hanging="502"/>
        <w:rPr>
          <w:b/>
        </w:rPr>
      </w:pPr>
      <w:r w:rsidRPr="00446754">
        <w:rPr>
          <w:b/>
        </w:rPr>
        <w:t>Einrichtung, Freischaltung und Pflege der EDI-Verbindung</w:t>
      </w:r>
    </w:p>
    <w:p w14:paraId="15EC4BB1" w14:textId="77777777" w:rsidR="008C4708" w:rsidRPr="00446754" w:rsidRDefault="008C4708" w:rsidP="006850F6">
      <w:pPr>
        <w:pStyle w:val="Listenabsatz"/>
        <w:ind w:left="1440"/>
        <w:rPr>
          <w:b/>
        </w:rPr>
      </w:pPr>
    </w:p>
    <w:p w14:paraId="25207003" w14:textId="77777777" w:rsidR="008C4708" w:rsidRPr="00446754" w:rsidRDefault="008C4708" w:rsidP="0083393A">
      <w:pPr>
        <w:pStyle w:val="Listenabsatz"/>
        <w:jc w:val="both"/>
      </w:pPr>
      <w:r w:rsidRPr="00446754">
        <w:t>Zeitpunkt und Art der Einrichtung der EDI-Verbindung, sowie die hierfür zu beachtenden Parameter werden zwischen den Parteien abgestimmt. Involvierte EDI-Provider stellen sicher, dass die vom Rechnungssteller übermittelten Daten unverfälscht und unversehrt an den Rechnungsempfänger weitergeleitet werden.</w:t>
      </w:r>
    </w:p>
    <w:p w14:paraId="6875EB18" w14:textId="77777777" w:rsidR="008C4708" w:rsidRPr="00446754" w:rsidRDefault="008C4708" w:rsidP="0083393A">
      <w:pPr>
        <w:pStyle w:val="Listenabsatz"/>
        <w:jc w:val="both"/>
      </w:pPr>
    </w:p>
    <w:p w14:paraId="0EC8E6EA" w14:textId="77777777" w:rsidR="008C4708" w:rsidRPr="00446754" w:rsidRDefault="008C4708" w:rsidP="0083393A">
      <w:pPr>
        <w:pStyle w:val="Listenabsatz"/>
        <w:jc w:val="both"/>
      </w:pPr>
      <w:r w:rsidRPr="00446754">
        <w:t>Vereinbarungen mit den EDI-Provider</w:t>
      </w:r>
      <w:r w:rsidR="002F19B4">
        <w:t>n</w:t>
      </w:r>
      <w:r w:rsidRPr="00446754">
        <w:t xml:space="preserve"> sind nicht Gegenstand dieser </w:t>
      </w:r>
      <w:r w:rsidR="002F19B4">
        <w:t>Rahmenv</w:t>
      </w:r>
      <w:r w:rsidRPr="00446754">
        <w:t xml:space="preserve">ereinbarung und müssen mit gesonderten Verträgen geregelt werden, wobei die </w:t>
      </w:r>
      <w:r w:rsidR="002F19B4">
        <w:t>Bestimmungen</w:t>
      </w:r>
      <w:r w:rsidR="002F19B4" w:rsidRPr="00446754">
        <w:t xml:space="preserve"> </w:t>
      </w:r>
      <w:r w:rsidRPr="00446754">
        <w:t>dieser Rahmenvereinbarung zu beachten sind.</w:t>
      </w:r>
    </w:p>
    <w:p w14:paraId="4C4F67C3" w14:textId="77777777" w:rsidR="008C4708" w:rsidRPr="00446754" w:rsidRDefault="008C4708" w:rsidP="0083393A">
      <w:pPr>
        <w:pStyle w:val="Listenabsatz"/>
        <w:jc w:val="both"/>
      </w:pPr>
    </w:p>
    <w:p w14:paraId="1D4C8BFE" w14:textId="77777777" w:rsidR="008C4708" w:rsidRPr="00446754" w:rsidRDefault="008C4708" w:rsidP="0083393A">
      <w:pPr>
        <w:pStyle w:val="Listenabsatz"/>
        <w:jc w:val="both"/>
      </w:pPr>
      <w:r w:rsidRPr="00446754">
        <w:t>Nach Einrichtung der EDI-Verbindung wird eine Testphase von den Parteien einvernehmlich bestimmt. Die Parteien entscheiden gemeinsam über die Beendigung der Testphase und darüber, ob die EDI-Verbindung fehlerfrei funktioniert und für die Nutzung im täglichen Geschäftsverkehr eingesetzt werden kann („Freischaltung“).</w:t>
      </w:r>
    </w:p>
    <w:p w14:paraId="1CA3552F" w14:textId="77777777" w:rsidR="008C4708" w:rsidRPr="00446754" w:rsidRDefault="008C4708" w:rsidP="0083393A">
      <w:pPr>
        <w:pStyle w:val="Listenabsatz"/>
        <w:jc w:val="both"/>
      </w:pPr>
    </w:p>
    <w:p w14:paraId="4107B19C" w14:textId="77777777" w:rsidR="008C4708" w:rsidRDefault="008C4708" w:rsidP="0083393A">
      <w:pPr>
        <w:pStyle w:val="Listenabsatz"/>
        <w:jc w:val="both"/>
      </w:pPr>
      <w:r w:rsidRPr="00446754">
        <w:t>Jede Partei trägt die</w:t>
      </w:r>
      <w:r>
        <w:t xml:space="preserve"> bei ihr entstehenden Kosten für die Einrichtung, zukünftige</w:t>
      </w:r>
      <w:r w:rsidR="002F19B4">
        <w:t xml:space="preserve"> </w:t>
      </w:r>
      <w:r>
        <w:t>Änderungen, den Betrieb und die Pflege der EDI-Verbindung.</w:t>
      </w:r>
    </w:p>
    <w:p w14:paraId="5F3576BA" w14:textId="77777777" w:rsidR="008C4708" w:rsidRDefault="008C4708" w:rsidP="0083393A">
      <w:pPr>
        <w:jc w:val="both"/>
      </w:pPr>
    </w:p>
    <w:p w14:paraId="21189B3C" w14:textId="77777777" w:rsidR="008C4708" w:rsidRPr="00136289" w:rsidRDefault="008C4708" w:rsidP="0083393A">
      <w:pPr>
        <w:pStyle w:val="Listenabsatz"/>
        <w:numPr>
          <w:ilvl w:val="1"/>
          <w:numId w:val="19"/>
        </w:numPr>
        <w:ind w:hanging="502"/>
        <w:jc w:val="both"/>
        <w:rPr>
          <w:b/>
        </w:rPr>
      </w:pPr>
      <w:r w:rsidRPr="00136289">
        <w:rPr>
          <w:b/>
        </w:rPr>
        <w:t>Verarbeitung der Nachrichten</w:t>
      </w:r>
    </w:p>
    <w:p w14:paraId="48080238" w14:textId="77777777" w:rsidR="008C4708" w:rsidRPr="00B23F39" w:rsidRDefault="008C4708" w:rsidP="0083393A">
      <w:pPr>
        <w:pStyle w:val="Listenabsatz"/>
        <w:ind w:left="1440"/>
        <w:jc w:val="both"/>
        <w:rPr>
          <w:b/>
        </w:rPr>
      </w:pPr>
    </w:p>
    <w:p w14:paraId="764A0BBC" w14:textId="77777777" w:rsidR="008C4708" w:rsidRDefault="008C4708" w:rsidP="0083393A">
      <w:pPr>
        <w:ind w:left="720"/>
        <w:jc w:val="both"/>
      </w:pPr>
      <w:r w:rsidRPr="00683CE8">
        <w:t>Die EDI-Übertragungsdateien werden unverzüglich (ohne schuldhaftes Zögern) nach dem Empfang verarbeitet.</w:t>
      </w:r>
    </w:p>
    <w:p w14:paraId="11B132FF" w14:textId="2076D467" w:rsidR="008C4708" w:rsidRDefault="008C4708" w:rsidP="0083393A">
      <w:pPr>
        <w:pStyle w:val="Listenabsatz"/>
        <w:jc w:val="both"/>
      </w:pPr>
      <w:r>
        <w:t xml:space="preserve">EDI-Meldungen gelten als dem Empfänger zugegangen, wenn sie innerhalb der Betriebszeit - bzw. bei Fehlen einer diesbezüglichen Absprache während der ganzen Dauer eines </w:t>
      </w:r>
      <w:r w:rsidR="00F465E8">
        <w:t>Werk</w:t>
      </w:r>
      <w:r>
        <w:t>tages unter Einhaltung der vereinbarten Formate und Standards in dem bezeichneten Datenspeicher („Mailbox“) des Empfängers dergestalt abgespeichert sind, dass sie auf dessen Initiative hin abgerufen werden können.</w:t>
      </w:r>
    </w:p>
    <w:p w14:paraId="55FE1250" w14:textId="77777777" w:rsidR="008C4708" w:rsidRDefault="008C4708" w:rsidP="0016526D">
      <w:pPr>
        <w:ind w:left="720"/>
      </w:pPr>
    </w:p>
    <w:p w14:paraId="0F117150" w14:textId="77777777" w:rsidR="008C4708" w:rsidRDefault="008C4708" w:rsidP="0016526D">
      <w:pPr>
        <w:ind w:left="720"/>
      </w:pPr>
    </w:p>
    <w:p w14:paraId="2B34D345" w14:textId="77777777" w:rsidR="008C4708" w:rsidRPr="00136289" w:rsidRDefault="008C4708" w:rsidP="00577D3F">
      <w:pPr>
        <w:pStyle w:val="Listenabsatz"/>
        <w:numPr>
          <w:ilvl w:val="1"/>
          <w:numId w:val="19"/>
        </w:numPr>
        <w:ind w:hanging="502"/>
        <w:rPr>
          <w:b/>
          <w:lang w:val="de-AT"/>
        </w:rPr>
      </w:pPr>
      <w:r w:rsidRPr="00136289">
        <w:rPr>
          <w:b/>
          <w:lang w:val="de-AT"/>
        </w:rPr>
        <w:t>Aufrechterhaltung der Betriebsbereitschaft</w:t>
      </w:r>
    </w:p>
    <w:p w14:paraId="2499C34D" w14:textId="77777777" w:rsidR="008C4708" w:rsidRPr="005453E4" w:rsidRDefault="008C4708" w:rsidP="005453E4">
      <w:pPr>
        <w:pStyle w:val="Listenabsatz"/>
        <w:ind w:left="1440"/>
        <w:rPr>
          <w:b/>
          <w:lang w:val="de-AT"/>
        </w:rPr>
      </w:pPr>
    </w:p>
    <w:p w14:paraId="39E63485" w14:textId="77777777" w:rsidR="008C4708" w:rsidRDefault="008C4708" w:rsidP="0083393A">
      <w:pPr>
        <w:pStyle w:val="Listenabsatz"/>
        <w:jc w:val="both"/>
      </w:pPr>
      <w:r>
        <w:t>Jede Part</w:t>
      </w:r>
      <w:r w:rsidR="002F19B4">
        <w:t>ei</w:t>
      </w:r>
      <w:r>
        <w:t xml:space="preserve"> sorgt für die Bereitstellung der Maschinen, Programme und Dienstleistungen, welche</w:t>
      </w:r>
      <w:r w:rsidRPr="0016526D">
        <w:t xml:space="preserve"> </w:t>
      </w:r>
      <w:r>
        <w:t xml:space="preserve">für die Abwicklung des EDI gemäß den Spezifikationen des EDI-Handbuches erforderlich sind, und wird sich nach besten Kräften bemühen, diese während der Dauer dieser </w:t>
      </w:r>
      <w:r w:rsidR="002F19B4">
        <w:t>Rahmenv</w:t>
      </w:r>
      <w:r>
        <w:t>ereinbarung in einem zum Betrieb des EDI geeigneten Zustand zu halten.</w:t>
      </w:r>
    </w:p>
    <w:p w14:paraId="4F799A19" w14:textId="77777777" w:rsidR="008C4708" w:rsidRDefault="008C4708" w:rsidP="002006F7">
      <w:pPr>
        <w:pStyle w:val="Listenabsatz"/>
        <w:ind w:left="0"/>
      </w:pPr>
    </w:p>
    <w:p w14:paraId="07198B60" w14:textId="77777777" w:rsidR="008C4708" w:rsidRDefault="008C4708" w:rsidP="0016526D">
      <w:pPr>
        <w:pStyle w:val="Listenabsatz"/>
      </w:pPr>
    </w:p>
    <w:p w14:paraId="7A0490A1" w14:textId="77777777" w:rsidR="008C4708" w:rsidRPr="00136289" w:rsidRDefault="008C4708" w:rsidP="00577D3F">
      <w:pPr>
        <w:pStyle w:val="Listenabsatz"/>
        <w:numPr>
          <w:ilvl w:val="1"/>
          <w:numId w:val="19"/>
        </w:numPr>
        <w:ind w:hanging="502"/>
        <w:rPr>
          <w:b/>
          <w:lang w:val="de-AT"/>
        </w:rPr>
      </w:pPr>
      <w:r w:rsidRPr="00136289">
        <w:rPr>
          <w:b/>
          <w:bCs/>
          <w:iCs/>
          <w:lang w:val="de-AT"/>
        </w:rPr>
        <w:lastRenderedPageBreak/>
        <w:t>Anpassung an Normen und Standard</w:t>
      </w:r>
    </w:p>
    <w:p w14:paraId="1C2D5784" w14:textId="77777777" w:rsidR="008C4708" w:rsidRPr="00B23F39" w:rsidRDefault="008C4708" w:rsidP="005453E4">
      <w:pPr>
        <w:pStyle w:val="Listenabsatz"/>
        <w:ind w:left="1440"/>
        <w:rPr>
          <w:b/>
          <w:lang w:val="de-AT"/>
        </w:rPr>
      </w:pPr>
    </w:p>
    <w:p w14:paraId="12833381" w14:textId="77777777" w:rsidR="008C4708" w:rsidRDefault="008C4708" w:rsidP="0083393A">
      <w:pPr>
        <w:pStyle w:val="Listenabsatz"/>
        <w:jc w:val="both"/>
      </w:pPr>
      <w:r w:rsidRPr="0016526D">
        <w:t>Beide Part</w:t>
      </w:r>
      <w:r w:rsidR="002F19B4">
        <w:t>eien</w:t>
      </w:r>
      <w:r w:rsidRPr="0016526D">
        <w:t xml:space="preserve"> sind bestrebt, das</w:t>
      </w:r>
      <w:r w:rsidR="005A151E">
        <w:t>s</w:t>
      </w:r>
      <w:r w:rsidRPr="0016526D">
        <w:t xml:space="preserve"> unter dieser </w:t>
      </w:r>
      <w:r w:rsidR="004875EB">
        <w:t>Rahmenv</w:t>
      </w:r>
      <w:r w:rsidRPr="0016526D">
        <w:t>ereinbarung betriebene EDI im gegenseitigen Einvernehmen den jeweils aktuellen Normen, Standards und dem Stand der Technik auf dem Gebiet des EDI anzupassen.</w:t>
      </w:r>
    </w:p>
    <w:p w14:paraId="4E5B9974" w14:textId="77777777" w:rsidR="008C4708" w:rsidRDefault="008C4708" w:rsidP="0016526D">
      <w:pPr>
        <w:pStyle w:val="Listenabsatz"/>
      </w:pPr>
    </w:p>
    <w:p w14:paraId="2B1ADCD2" w14:textId="77777777" w:rsidR="008C4708" w:rsidRPr="00A922E5" w:rsidRDefault="008C4708" w:rsidP="00577D3F">
      <w:pPr>
        <w:pStyle w:val="Listenabsatz"/>
        <w:numPr>
          <w:ilvl w:val="1"/>
          <w:numId w:val="19"/>
        </w:numPr>
        <w:ind w:hanging="502"/>
        <w:rPr>
          <w:b/>
          <w:lang w:val="de-AT"/>
        </w:rPr>
      </w:pPr>
      <w:r w:rsidRPr="00B23F39">
        <w:rPr>
          <w:b/>
          <w:bCs/>
          <w:iCs/>
          <w:lang w:val="de-AT"/>
        </w:rPr>
        <w:t>Betriebszeiten und deren Änderung</w:t>
      </w:r>
    </w:p>
    <w:p w14:paraId="40962A6C" w14:textId="77777777" w:rsidR="008C4708" w:rsidRDefault="008C4708" w:rsidP="00AE251C">
      <w:pPr>
        <w:pStyle w:val="Listenabsatz"/>
      </w:pPr>
    </w:p>
    <w:p w14:paraId="5BE64BAC" w14:textId="77777777" w:rsidR="008C4708" w:rsidRDefault="008C4708" w:rsidP="0083393A">
      <w:pPr>
        <w:pStyle w:val="Listenabsatz"/>
        <w:jc w:val="both"/>
      </w:pPr>
      <w:r w:rsidRPr="00446754">
        <w:t xml:space="preserve">Die EDV-Systeme der </w:t>
      </w:r>
      <w:r w:rsidR="002F19B4">
        <w:t>P</w:t>
      </w:r>
      <w:r w:rsidR="002F19B4" w:rsidRPr="00446754">
        <w:t xml:space="preserve">arteien </w:t>
      </w:r>
      <w:r w:rsidRPr="00446754">
        <w:t>stehen an allen Werktagen zur Verfügung um Nachrichten zu empfangen. Ein erweiterter Support ist während der allgemeinen Bürozeiten erreichbar.</w:t>
      </w:r>
    </w:p>
    <w:p w14:paraId="2CF1E88B" w14:textId="77777777" w:rsidR="008C4708" w:rsidRDefault="008C4708" w:rsidP="0083393A">
      <w:pPr>
        <w:pStyle w:val="Listenabsatz"/>
        <w:jc w:val="both"/>
      </w:pPr>
      <w:r>
        <w:t xml:space="preserve">Längere geplante Ausfälle wegen Betriebsferien, Wartungs- oder Umstellungsarbeiten werden </w:t>
      </w:r>
      <w:r w:rsidRPr="00446754">
        <w:t>spätestens 2 Werktage</w:t>
      </w:r>
      <w:r>
        <w:t xml:space="preserve"> vor dem Ausfall de</w:t>
      </w:r>
      <w:r w:rsidR="002F19B4">
        <w:t>r</w:t>
      </w:r>
      <w:r>
        <w:t xml:space="preserve"> anderen Part</w:t>
      </w:r>
      <w:r w:rsidR="002F19B4">
        <w:t>ei</w:t>
      </w:r>
      <w:r>
        <w:t xml:space="preserve"> per Telefon oder E-Mail bekannt gegeben. Im Übrigen werden die Part</w:t>
      </w:r>
      <w:r w:rsidR="002F19B4">
        <w:t>eien</w:t>
      </w:r>
      <w:r>
        <w:t xml:space="preserve"> versuchen, Störungen möglichst kurz zu halten.</w:t>
      </w:r>
    </w:p>
    <w:p w14:paraId="5772D4EA" w14:textId="77777777" w:rsidR="008C4708" w:rsidRDefault="008C4708" w:rsidP="0083393A">
      <w:pPr>
        <w:pStyle w:val="Listenabsatz"/>
        <w:jc w:val="both"/>
      </w:pPr>
    </w:p>
    <w:p w14:paraId="6B5F0C97" w14:textId="77777777" w:rsidR="008C4708" w:rsidRDefault="008C4708" w:rsidP="0083393A">
      <w:pPr>
        <w:pStyle w:val="Listenabsatz"/>
        <w:jc w:val="both"/>
      </w:pPr>
      <w:r>
        <w:t>Die Part</w:t>
      </w:r>
      <w:r w:rsidR="002F19B4">
        <w:t>eien</w:t>
      </w:r>
      <w:r>
        <w:t xml:space="preserve"> geben einander allfällige generelle Beschränkungen der Verfügbarkeit der für das EDI eingesetzten Systeme und Anwendungen (auf bestimmte Tage oder Stunden) sowie deren Änderungen bekannt; sie sorgen für die Aufnahme </w:t>
      </w:r>
      <w:r w:rsidR="005A151E">
        <w:t>solcher eingeschränkten Betriebszeiten</w:t>
      </w:r>
      <w:r>
        <w:t xml:space="preserve"> in das EDI-Handbuch.</w:t>
      </w:r>
    </w:p>
    <w:p w14:paraId="3872F92A" w14:textId="77777777" w:rsidR="008C4708" w:rsidRDefault="008C4708" w:rsidP="0083393A">
      <w:pPr>
        <w:jc w:val="both"/>
      </w:pPr>
    </w:p>
    <w:p w14:paraId="2DCD80EC" w14:textId="77777777" w:rsidR="008C4708" w:rsidRDefault="008C4708" w:rsidP="00A922E5">
      <w:pPr>
        <w:overflowPunct/>
        <w:autoSpaceDE/>
        <w:autoSpaceDN/>
        <w:adjustRightInd/>
        <w:textAlignment w:val="auto"/>
      </w:pPr>
    </w:p>
    <w:p w14:paraId="3FD7AE35" w14:textId="77777777" w:rsidR="008C4708" w:rsidRDefault="008C4708" w:rsidP="00876613">
      <w:pPr>
        <w:pStyle w:val="berschrift1"/>
      </w:pPr>
      <w:bookmarkStart w:id="11" w:name="_Toc271723452"/>
      <w:bookmarkStart w:id="12" w:name="_Toc497463541"/>
      <w:r>
        <w:t>Verantwortung der Part</w:t>
      </w:r>
      <w:r w:rsidR="002F19B4">
        <w:t>eien</w:t>
      </w:r>
      <w:r>
        <w:t xml:space="preserve"> beim EDI</w:t>
      </w:r>
      <w:bookmarkEnd w:id="11"/>
      <w:bookmarkEnd w:id="12"/>
    </w:p>
    <w:p w14:paraId="5043043D" w14:textId="77777777" w:rsidR="008C4708" w:rsidRPr="00876613" w:rsidRDefault="008C4708" w:rsidP="00876613"/>
    <w:p w14:paraId="360681F6" w14:textId="77777777" w:rsidR="008C4708" w:rsidRPr="00136289" w:rsidRDefault="008C4708" w:rsidP="00577D3F">
      <w:pPr>
        <w:pStyle w:val="Listenabsatz"/>
        <w:numPr>
          <w:ilvl w:val="1"/>
          <w:numId w:val="19"/>
        </w:numPr>
        <w:ind w:hanging="502"/>
        <w:rPr>
          <w:sz w:val="22"/>
          <w:szCs w:val="22"/>
        </w:rPr>
      </w:pPr>
      <w:r w:rsidRPr="00136289">
        <w:rPr>
          <w:b/>
        </w:rPr>
        <w:t>Im Allgemeinen</w:t>
      </w:r>
    </w:p>
    <w:p w14:paraId="32B48020" w14:textId="77777777" w:rsidR="008C4708" w:rsidRDefault="008C4708" w:rsidP="005453E4">
      <w:pPr>
        <w:ind w:left="709" w:right="-92" w:hanging="709"/>
      </w:pPr>
    </w:p>
    <w:p w14:paraId="51A42996" w14:textId="77777777" w:rsidR="008C4708" w:rsidRDefault="008C4708" w:rsidP="0083393A">
      <w:pPr>
        <w:pStyle w:val="Listenabsatz"/>
        <w:jc w:val="both"/>
      </w:pPr>
      <w:r>
        <w:t>Die am EDI beteiligten Part</w:t>
      </w:r>
      <w:r w:rsidR="002F19B4">
        <w:t>eien</w:t>
      </w:r>
      <w:r>
        <w:t xml:space="preserve"> treffen geeignete Maßnahmen, dass nur die dafür gehörig ermächtigten Personen Zugang zum Betrieb des EDI gemäß dieser </w:t>
      </w:r>
      <w:r w:rsidR="002F19B4">
        <w:t>Rahmenv</w:t>
      </w:r>
      <w:r>
        <w:t>ereinbarung erhalten. Sie werden die Merkmale zur Identifizierung und Authentifizierung für den Austausch von EDI-Meldungen streng vertraulich behandeln und nur den dazu autorisierten Personen zugänglich machen.</w:t>
      </w:r>
    </w:p>
    <w:p w14:paraId="21DC30CB" w14:textId="77777777" w:rsidR="008C4708" w:rsidRDefault="008C4708" w:rsidP="005453E4">
      <w:pPr>
        <w:pStyle w:val="Listenabsatz"/>
      </w:pPr>
    </w:p>
    <w:p w14:paraId="1748924C" w14:textId="77777777" w:rsidR="008C4708" w:rsidRPr="00446754" w:rsidRDefault="008C4708" w:rsidP="00577D3F">
      <w:pPr>
        <w:pStyle w:val="Listenabsatz"/>
        <w:numPr>
          <w:ilvl w:val="1"/>
          <w:numId w:val="19"/>
        </w:numPr>
        <w:ind w:hanging="502"/>
        <w:rPr>
          <w:b/>
        </w:rPr>
      </w:pPr>
      <w:r w:rsidRPr="00876613">
        <w:rPr>
          <w:b/>
        </w:rPr>
        <w:t xml:space="preserve">Verantwortung </w:t>
      </w:r>
      <w:r w:rsidRPr="00446754">
        <w:rPr>
          <w:b/>
        </w:rPr>
        <w:t>und Risiken des Absenders</w:t>
      </w:r>
    </w:p>
    <w:p w14:paraId="56212A13" w14:textId="77777777" w:rsidR="008C4708" w:rsidRPr="00446754" w:rsidRDefault="008C4708" w:rsidP="005453E4">
      <w:pPr>
        <w:ind w:left="709" w:right="-92" w:hanging="709"/>
      </w:pPr>
    </w:p>
    <w:p w14:paraId="51580B25" w14:textId="0E329CC4" w:rsidR="008C4708" w:rsidRPr="00446754" w:rsidRDefault="008C4708" w:rsidP="0083393A">
      <w:pPr>
        <w:pStyle w:val="Listenabsatz"/>
        <w:jc w:val="both"/>
      </w:pPr>
      <w:r w:rsidRPr="00446754">
        <w:t>Der Absender sorgt für die korrekte Adressierung der zu übermittelnden EDI-Meldung sowie deren Ergänzung und deren vorgesehene Merkmalen für die Identifizierung und Authentifizierung. Ausserdem obliegt ihm, die EDI-Meldungen vor deren Absendung auf inhaltliche und formale Richtigkeit und Vollständigkeit gemäß den festgehaltenen Standards und Spezifikationen zu überprüfen.</w:t>
      </w:r>
    </w:p>
    <w:p w14:paraId="39B06807" w14:textId="77777777" w:rsidR="008C4708" w:rsidRPr="00446754" w:rsidRDefault="008C4708" w:rsidP="0083393A">
      <w:pPr>
        <w:pStyle w:val="Listenabsatz"/>
        <w:jc w:val="both"/>
      </w:pPr>
    </w:p>
    <w:p w14:paraId="3F93A95D" w14:textId="77777777" w:rsidR="008C4708" w:rsidRDefault="008C4708" w:rsidP="0083393A">
      <w:pPr>
        <w:pStyle w:val="Listenabsatz"/>
        <w:jc w:val="both"/>
      </w:pPr>
      <w:r w:rsidRPr="00446754">
        <w:t>Die Gefahr für den Verlust oder Veränderungen einer abgesendeten EDI-Meldung bleibt bis zu deren Eingang im bezeichneten</w:t>
      </w:r>
      <w:r>
        <w:t xml:space="preserve"> Datenspeicher („Mailbox“) des Empfängers beim Absender.</w:t>
      </w:r>
    </w:p>
    <w:p w14:paraId="1ED51FF1" w14:textId="77777777" w:rsidR="008C4708" w:rsidRPr="00876613" w:rsidRDefault="008C4708" w:rsidP="0083393A">
      <w:pPr>
        <w:pStyle w:val="Listenabsatz"/>
        <w:jc w:val="both"/>
        <w:rPr>
          <w:b/>
        </w:rPr>
      </w:pPr>
    </w:p>
    <w:p w14:paraId="71371B24" w14:textId="77777777" w:rsidR="008C4708" w:rsidRPr="005453E4" w:rsidRDefault="008C4708" w:rsidP="00577D3F">
      <w:pPr>
        <w:pStyle w:val="Listenabsatz"/>
        <w:numPr>
          <w:ilvl w:val="1"/>
          <w:numId w:val="19"/>
        </w:numPr>
        <w:ind w:hanging="502"/>
        <w:rPr>
          <w:b/>
        </w:rPr>
      </w:pPr>
      <w:r w:rsidRPr="005453E4">
        <w:rPr>
          <w:b/>
        </w:rPr>
        <w:t>Verantwortung und Risiken des Empfängers</w:t>
      </w:r>
    </w:p>
    <w:p w14:paraId="6A1935ED" w14:textId="77777777" w:rsidR="008C4708" w:rsidRDefault="008C4708" w:rsidP="005453E4">
      <w:pPr>
        <w:pStyle w:val="Listenabsatz"/>
      </w:pPr>
    </w:p>
    <w:p w14:paraId="6436BD0E" w14:textId="77777777" w:rsidR="008C4708" w:rsidRDefault="008C4708" w:rsidP="0083393A">
      <w:pPr>
        <w:pStyle w:val="Listenabsatz"/>
        <w:jc w:val="both"/>
      </w:pPr>
      <w:r>
        <w:t>Der Empfänger ist für den Abruf und die Übertragung der EDI-Meldungen aus dem bezeichneten Datenspeicher („Mailbox“) sowie für deren Weiterverarbeitung verantwortlich.</w:t>
      </w:r>
    </w:p>
    <w:p w14:paraId="22FFBADF" w14:textId="77777777" w:rsidR="008C4708" w:rsidRDefault="008C4708" w:rsidP="0083393A">
      <w:pPr>
        <w:ind w:left="709" w:right="-92" w:hanging="709"/>
        <w:jc w:val="both"/>
      </w:pPr>
    </w:p>
    <w:p w14:paraId="47B0CF5C" w14:textId="77777777" w:rsidR="008C4708" w:rsidRDefault="008C4708" w:rsidP="005453E4">
      <w:pPr>
        <w:tabs>
          <w:tab w:val="left" w:pos="1008"/>
          <w:tab w:val="left" w:pos="8928"/>
        </w:tabs>
        <w:ind w:left="709" w:right="-92" w:hanging="709"/>
      </w:pPr>
    </w:p>
    <w:p w14:paraId="650FC7CC" w14:textId="77777777" w:rsidR="008C4708" w:rsidRPr="005453E4" w:rsidRDefault="008C4708" w:rsidP="00577D3F">
      <w:pPr>
        <w:pStyle w:val="Listenabsatz"/>
        <w:numPr>
          <w:ilvl w:val="1"/>
          <w:numId w:val="19"/>
        </w:numPr>
        <w:ind w:hanging="502"/>
        <w:rPr>
          <w:b/>
        </w:rPr>
      </w:pPr>
      <w:r w:rsidRPr="005453E4">
        <w:rPr>
          <w:b/>
        </w:rPr>
        <w:t>Unterbrechungen und Störungen</w:t>
      </w:r>
    </w:p>
    <w:p w14:paraId="2970D2F9" w14:textId="77777777" w:rsidR="008C4708" w:rsidRDefault="008C4708" w:rsidP="0083393A">
      <w:pPr>
        <w:tabs>
          <w:tab w:val="left" w:pos="1008"/>
          <w:tab w:val="left" w:pos="8928"/>
        </w:tabs>
        <w:ind w:left="709" w:right="-92" w:hanging="709"/>
        <w:jc w:val="both"/>
      </w:pPr>
    </w:p>
    <w:p w14:paraId="685A6994" w14:textId="77777777" w:rsidR="008C4708" w:rsidRDefault="008C4708" w:rsidP="0083393A">
      <w:pPr>
        <w:pStyle w:val="Listenabsatz"/>
        <w:jc w:val="both"/>
      </w:pPr>
      <w:r>
        <w:t>Erfolgt während der Übertragung einer EDI-Meldung zum bezeichneten Datenspeicher („Mailbox“) des Empfängers eine Unterbrechung oder eine Fehlermeldung, so ist der Absender für die Wiederholung der Übertragung bis zur Rückmeldung über den ordnungsgemäßen Abschluss der Einspeicherung verantwortlich.</w:t>
      </w:r>
    </w:p>
    <w:p w14:paraId="6F914BC6" w14:textId="77777777" w:rsidR="008C4708" w:rsidRDefault="008C4708" w:rsidP="0083393A">
      <w:pPr>
        <w:pStyle w:val="Listenabsatz"/>
        <w:jc w:val="both"/>
      </w:pPr>
      <w:r>
        <w:t>Erfolgt keine Fehlermeldung seitens des Empfängers, gelten EDI-Meldungen als in der Form und mit dem Inhalt zugestellt, wie sie im Transaktionsjournal des Absenders festgehalten sind.</w:t>
      </w:r>
    </w:p>
    <w:p w14:paraId="3414D22F" w14:textId="77777777" w:rsidR="008C4708" w:rsidRDefault="008C4708" w:rsidP="0083393A">
      <w:pPr>
        <w:pStyle w:val="Listenabsatz"/>
        <w:jc w:val="both"/>
      </w:pPr>
    </w:p>
    <w:p w14:paraId="1DD0143E" w14:textId="77777777" w:rsidR="008C4708" w:rsidRDefault="008C4708" w:rsidP="0083393A">
      <w:pPr>
        <w:pStyle w:val="Listenabsatz"/>
        <w:jc w:val="both"/>
      </w:pPr>
      <w:r>
        <w:t>Wenn ein</w:t>
      </w:r>
      <w:r w:rsidR="002F19B4">
        <w:t>e</w:t>
      </w:r>
      <w:r>
        <w:t xml:space="preserve"> Part</w:t>
      </w:r>
      <w:r w:rsidR="002F19B4">
        <w:t>ei</w:t>
      </w:r>
      <w:r>
        <w:t xml:space="preserve"> einen Fehler bei der Datenübertragung mittels EDI erkennt oder feststellt, dass eine ih</w:t>
      </w:r>
      <w:r w:rsidR="002F19B4">
        <w:t>r</w:t>
      </w:r>
      <w:r>
        <w:t xml:space="preserve"> zugegangene EDI-Meldung nicht für </w:t>
      </w:r>
      <w:r w:rsidR="002F19B4">
        <w:t>sie</w:t>
      </w:r>
      <w:r>
        <w:t xml:space="preserve"> bestimmt ist, wird</w:t>
      </w:r>
      <w:r w:rsidR="002F19B4">
        <w:t xml:space="preserve"> sie</w:t>
      </w:r>
      <w:r>
        <w:t xml:space="preserve"> den Absender - sofern dieser identifizierbar ist - darüber unverzüglich</w:t>
      </w:r>
      <w:r w:rsidRPr="00446754">
        <w:t xml:space="preserve">, spätestens jedoch innerhalb </w:t>
      </w:r>
      <w:r w:rsidR="001A120E" w:rsidRPr="00446754">
        <w:t>14</w:t>
      </w:r>
      <w:r w:rsidRPr="00446754">
        <w:t xml:space="preserve"> </w:t>
      </w:r>
      <w:r w:rsidR="00446754" w:rsidRPr="00446754">
        <w:t>Werktage</w:t>
      </w:r>
      <w:r w:rsidRPr="00446754">
        <w:t xml:space="preserve"> unterrichten</w:t>
      </w:r>
      <w:r>
        <w:t xml:space="preserve"> und die betreffende EDI-Meldung nicht weiterverarbeiten, bevor </w:t>
      </w:r>
      <w:r w:rsidR="002F19B4">
        <w:t>sie</w:t>
      </w:r>
      <w:r>
        <w:t xml:space="preserve"> vom Absender </w:t>
      </w:r>
      <w:r>
        <w:lastRenderedPageBreak/>
        <w:t>entsprechende Anweisungen erhalten hat. Falsche oder an den unrichtigen Empfänger zugestellte EDI-Meldungen sind nach Rücksprache mit dem Absender zu vernichten, mit Ausnahme der Aufzeichnung im Transaktionsjournal.</w:t>
      </w:r>
    </w:p>
    <w:p w14:paraId="52A546B8" w14:textId="77777777" w:rsidR="008C4708" w:rsidRDefault="008C4708" w:rsidP="00A922E5">
      <w:pPr>
        <w:overflowPunct/>
        <w:autoSpaceDE/>
        <w:autoSpaceDN/>
        <w:adjustRightInd/>
        <w:textAlignment w:val="auto"/>
      </w:pPr>
    </w:p>
    <w:p w14:paraId="2996E387" w14:textId="77777777" w:rsidR="008C4708" w:rsidRPr="00F57751" w:rsidRDefault="008C4708" w:rsidP="00F57751">
      <w:pPr>
        <w:pStyle w:val="berschrift1"/>
      </w:pPr>
      <w:bookmarkStart w:id="13" w:name="_Toc271723453"/>
      <w:bookmarkStart w:id="14" w:name="_Toc497463542"/>
      <w:r w:rsidRPr="00F57751">
        <w:t>Aufbewahrung, Prüfung und Herausgabe</w:t>
      </w:r>
      <w:bookmarkEnd w:id="13"/>
      <w:bookmarkEnd w:id="14"/>
    </w:p>
    <w:p w14:paraId="1CA36DFD" w14:textId="77777777" w:rsidR="008C4708" w:rsidRDefault="008C4708" w:rsidP="005E045B">
      <w:pPr>
        <w:ind w:left="709" w:right="-92" w:hanging="709"/>
      </w:pPr>
    </w:p>
    <w:p w14:paraId="44BF4260" w14:textId="77777777" w:rsidR="008C4708" w:rsidRPr="00876613" w:rsidRDefault="008C4708" w:rsidP="00577D3F">
      <w:pPr>
        <w:pStyle w:val="Listenabsatz"/>
        <w:numPr>
          <w:ilvl w:val="1"/>
          <w:numId w:val="19"/>
        </w:numPr>
        <w:ind w:hanging="502"/>
        <w:rPr>
          <w:b/>
        </w:rPr>
      </w:pPr>
      <w:r w:rsidRPr="00876613">
        <w:rPr>
          <w:b/>
        </w:rPr>
        <w:t>Führung des Transaktionsjournals</w:t>
      </w:r>
    </w:p>
    <w:p w14:paraId="786230F1" w14:textId="77777777" w:rsidR="008C4708" w:rsidRDefault="008C4708" w:rsidP="005E045B">
      <w:pPr>
        <w:ind w:left="709" w:right="-92" w:hanging="709"/>
      </w:pPr>
    </w:p>
    <w:p w14:paraId="69FC861C" w14:textId="77777777" w:rsidR="008C4708" w:rsidRDefault="008C4708" w:rsidP="0083393A">
      <w:pPr>
        <w:pStyle w:val="Listenabsatz"/>
        <w:jc w:val="both"/>
      </w:pPr>
      <w:r>
        <w:t xml:space="preserve">Während der Dauer dieser </w:t>
      </w:r>
      <w:r w:rsidR="002F19B4">
        <w:t>Rahmenv</w:t>
      </w:r>
      <w:r>
        <w:t>ereinbarung führt jede Part</w:t>
      </w:r>
      <w:r w:rsidR="002F19B4">
        <w:t>ei</w:t>
      </w:r>
      <w:r>
        <w:t xml:space="preserve"> ein Transaktionsjournal über sämtliche von ih</w:t>
      </w:r>
      <w:r w:rsidR="002F19B4">
        <w:t>r</w:t>
      </w:r>
      <w:r>
        <w:t xml:space="preserve"> abgegebenen bzw. bei ih</w:t>
      </w:r>
      <w:r w:rsidR="002F19B4">
        <w:t>r</w:t>
      </w:r>
      <w:r>
        <w:t xml:space="preserve"> eintreffenden EDI-Meldungen.</w:t>
      </w:r>
    </w:p>
    <w:p w14:paraId="17B1C40E" w14:textId="77777777" w:rsidR="008C4708" w:rsidRDefault="008C4708" w:rsidP="00F57751">
      <w:pPr>
        <w:pStyle w:val="Listenabsatz"/>
      </w:pPr>
    </w:p>
    <w:p w14:paraId="19BB056F" w14:textId="77777777" w:rsidR="008C4708" w:rsidRPr="00875B1D" w:rsidRDefault="008C4708" w:rsidP="00875B1D">
      <w:pPr>
        <w:pStyle w:val="Listenabsatz"/>
        <w:numPr>
          <w:ilvl w:val="1"/>
          <w:numId w:val="19"/>
        </w:numPr>
        <w:ind w:hanging="502"/>
        <w:rPr>
          <w:b/>
        </w:rPr>
      </w:pPr>
      <w:r>
        <w:rPr>
          <w:b/>
        </w:rPr>
        <w:t xml:space="preserve">Prüfung und Gewährleistung der Echtheit der Herkunft </w:t>
      </w:r>
    </w:p>
    <w:p w14:paraId="36CC3D94" w14:textId="5621E642" w:rsidR="008C4708" w:rsidRPr="00565C82" w:rsidRDefault="008C4708" w:rsidP="0083393A">
      <w:pPr>
        <w:pStyle w:val="Listenabsatz"/>
        <w:jc w:val="both"/>
        <w:rPr>
          <w:b/>
          <w:bCs/>
        </w:rPr>
      </w:pPr>
      <w:r w:rsidRPr="00565C82">
        <w:t xml:space="preserve">Der </w:t>
      </w:r>
      <w:r w:rsidR="00353F84">
        <w:t>Empfänger</w:t>
      </w:r>
      <w:r w:rsidRPr="00565C82">
        <w:t xml:space="preserve"> ist verpflichtet, die ihm übermittelten Daten mit den Informationen seiner Stammdatenbank abzugleichen und eine Verarbeitung der EDI-Übertragungsdatei nur bei vollständiger inhaltlicher und formeller Übereinstimmung vorzunehmen. Andernfalls ist nach Art. 9.3 zu verfahren.</w:t>
      </w:r>
    </w:p>
    <w:p w14:paraId="546330D4" w14:textId="157230E2" w:rsidR="008C4708" w:rsidRDefault="002F1310" w:rsidP="0083393A">
      <w:pPr>
        <w:pStyle w:val="Listenabsatz"/>
        <w:jc w:val="both"/>
      </w:pPr>
      <w:r w:rsidRPr="00565C82">
        <w:t xml:space="preserve">Insbesondere zur Gewährleistung der Echtheit der Herkunft der Daten verpflichtet sich der </w:t>
      </w:r>
      <w:r w:rsidR="00353F84">
        <w:t>Sender</w:t>
      </w:r>
      <w:r w:rsidRPr="00565C82">
        <w:t xml:space="preserve"> bzw. sein von ihm beauftragter Dritter zur Verwendung und der </w:t>
      </w:r>
      <w:r w:rsidR="00353F84">
        <w:t>Empfänger</w:t>
      </w:r>
      <w:r w:rsidRPr="00565C82">
        <w:t xml:space="preserve"> zur Prüfung der in den entsprechenden Segmenten des UN/EDIFACT Standards vorgesehenen Kennungen. </w:t>
      </w:r>
      <w:r w:rsidR="008C4708" w:rsidRPr="00565C82">
        <w:t xml:space="preserve">Dabei sind vom Versender kumulativ immer folgende </w:t>
      </w:r>
      <w:r w:rsidRPr="00565C82">
        <w:t>Identifikationsmerkmale</w:t>
      </w:r>
      <w:r w:rsidR="008C4708" w:rsidRPr="00565C82">
        <w:t xml:space="preserve"> zu verwenden:</w:t>
      </w:r>
    </w:p>
    <w:p w14:paraId="7C551B97" w14:textId="77777777" w:rsidR="008C4708" w:rsidRPr="00565C82" w:rsidRDefault="008C4708" w:rsidP="0083393A">
      <w:pPr>
        <w:pStyle w:val="Listenabsatz"/>
        <w:jc w:val="both"/>
        <w:rPr>
          <w:b/>
          <w:bCs/>
        </w:rPr>
      </w:pPr>
    </w:p>
    <w:p w14:paraId="6810633E" w14:textId="58CA0C11" w:rsidR="008C4708" w:rsidRPr="00565C82" w:rsidRDefault="008C4708" w:rsidP="0083393A">
      <w:pPr>
        <w:pStyle w:val="Listenabsatz"/>
        <w:jc w:val="both"/>
        <w:rPr>
          <w:b/>
          <w:bCs/>
        </w:rPr>
      </w:pPr>
      <w:r w:rsidRPr="00565C82">
        <w:t xml:space="preserve">− die dem </w:t>
      </w:r>
      <w:r w:rsidR="00353F84">
        <w:t>Sender</w:t>
      </w:r>
      <w:r w:rsidRPr="00565C82">
        <w:t xml:space="preserve"> bzw. seines beauftragten Dritten von GS1 zugeteilte GLN im </w:t>
      </w:r>
      <w:r w:rsidRPr="00565C82">
        <w:br/>
        <w:t xml:space="preserve"> Segment UNB</w:t>
      </w:r>
    </w:p>
    <w:p w14:paraId="57BC373C" w14:textId="5A3DCA55" w:rsidR="008C4708" w:rsidRPr="00565C82" w:rsidRDefault="008C4708" w:rsidP="0083393A">
      <w:pPr>
        <w:pStyle w:val="Listenabsatz"/>
        <w:jc w:val="both"/>
        <w:rPr>
          <w:b/>
          <w:bCs/>
        </w:rPr>
      </w:pPr>
      <w:r w:rsidRPr="00565C82">
        <w:t xml:space="preserve">− die dem </w:t>
      </w:r>
      <w:r w:rsidR="00353F84">
        <w:t>Sender</w:t>
      </w:r>
      <w:r w:rsidRPr="00565C82">
        <w:t xml:space="preserve"> von GS1 zugeteilte GLN im NAD-Segment;</w:t>
      </w:r>
    </w:p>
    <w:p w14:paraId="6A9FE058" w14:textId="0F87F6C6" w:rsidR="008C4708" w:rsidRDefault="008C4708" w:rsidP="0083393A">
      <w:pPr>
        <w:pStyle w:val="Listenabsatz"/>
        <w:jc w:val="both"/>
      </w:pPr>
      <w:r w:rsidRPr="00565C82">
        <w:t xml:space="preserve">− die dem </w:t>
      </w:r>
      <w:r w:rsidR="00353F84">
        <w:t>Sender</w:t>
      </w:r>
      <w:r w:rsidRPr="00565C82">
        <w:t xml:space="preserve"> von der Finanzbehörde vergebene </w:t>
      </w:r>
      <w:r w:rsidR="002F1310" w:rsidRPr="00565C82">
        <w:t>Umsatzsteuer-</w:t>
      </w:r>
      <w:proofErr w:type="spellStart"/>
      <w:r w:rsidR="002F1310" w:rsidRPr="00565C82">
        <w:t>ldentifikationsnummer</w:t>
      </w:r>
      <w:proofErr w:type="spellEnd"/>
      <w:r w:rsidRPr="00565C82">
        <w:t xml:space="preserve"> (</w:t>
      </w:r>
      <w:proofErr w:type="spellStart"/>
      <w:r>
        <w:t>UID.Nr</w:t>
      </w:r>
      <w:proofErr w:type="spellEnd"/>
      <w:r>
        <w:t>.</w:t>
      </w:r>
      <w:r w:rsidRPr="00565C82">
        <w:t>) im Segment RFF+VA.</w:t>
      </w:r>
    </w:p>
    <w:p w14:paraId="126E9139" w14:textId="77777777" w:rsidR="008C4708" w:rsidRPr="00565C82" w:rsidRDefault="008C4708" w:rsidP="0083393A">
      <w:pPr>
        <w:pStyle w:val="Listenabsatz"/>
        <w:jc w:val="both"/>
        <w:rPr>
          <w:b/>
          <w:bCs/>
        </w:rPr>
      </w:pPr>
    </w:p>
    <w:p w14:paraId="36C5F7D9" w14:textId="0A156532" w:rsidR="008C4708" w:rsidRDefault="008C4708" w:rsidP="0083393A">
      <w:pPr>
        <w:pStyle w:val="Listenabsatz"/>
        <w:jc w:val="both"/>
      </w:pPr>
      <w:r w:rsidRPr="00565C82">
        <w:t xml:space="preserve">Sofern sich die Identifikationsmerkmale (GLN und/oder </w:t>
      </w:r>
      <w:proofErr w:type="spellStart"/>
      <w:r w:rsidRPr="00565C82">
        <w:t>USt</w:t>
      </w:r>
      <w:proofErr w:type="spellEnd"/>
      <w:r w:rsidRPr="00565C82">
        <w:t xml:space="preserve">-ID/Steuernummer) oder die persönlichen Stammdaten des </w:t>
      </w:r>
      <w:r w:rsidR="00353F84">
        <w:t>Sender</w:t>
      </w:r>
      <w:r w:rsidRPr="00565C82">
        <w:t xml:space="preserve">s ändern, hat der </w:t>
      </w:r>
      <w:r w:rsidR="00353F84">
        <w:t>Sender</w:t>
      </w:r>
      <w:r w:rsidRPr="00565C82">
        <w:t xml:space="preserve"> dafür Sorge zu tragen, dass der </w:t>
      </w:r>
      <w:r w:rsidR="00353F84">
        <w:t>Empfänger</w:t>
      </w:r>
      <w:r>
        <w:t xml:space="preserve"> unverzüglich (genaue Vorlaufzeit ist im </w:t>
      </w:r>
      <w:proofErr w:type="gramStart"/>
      <w:r>
        <w:t>Anhang</w:t>
      </w:r>
      <w:r w:rsidR="00BD7349">
        <w:t xml:space="preserve"> .</w:t>
      </w:r>
      <w:proofErr w:type="gramEnd"/>
      <w:r w:rsidR="00BD7349">
        <w:t>/1</w:t>
      </w:r>
      <w:r>
        <w:t xml:space="preserve"> zu definieren) </w:t>
      </w:r>
      <w:r w:rsidRPr="00565C82">
        <w:t xml:space="preserve">in Kenntnis gesetzt wird. </w:t>
      </w:r>
    </w:p>
    <w:p w14:paraId="63C205E3" w14:textId="77777777" w:rsidR="008C4708" w:rsidRDefault="008C4708" w:rsidP="0083393A">
      <w:pPr>
        <w:pStyle w:val="Listenabsatz"/>
        <w:jc w:val="both"/>
      </w:pPr>
    </w:p>
    <w:p w14:paraId="2568CF4D" w14:textId="50E1A3DE" w:rsidR="008C4708" w:rsidRDefault="008C4708" w:rsidP="0083393A">
      <w:pPr>
        <w:pStyle w:val="Listenabsatz"/>
        <w:jc w:val="both"/>
      </w:pPr>
      <w:r w:rsidRPr="00565C82">
        <w:t xml:space="preserve">Der </w:t>
      </w:r>
      <w:r w:rsidR="00353F84">
        <w:t>Empfänger</w:t>
      </w:r>
      <w:r w:rsidRPr="00565C82">
        <w:t xml:space="preserve"> wird dem </w:t>
      </w:r>
      <w:r w:rsidR="00353F84">
        <w:t>Sender</w:t>
      </w:r>
      <w:r w:rsidRPr="00565C82">
        <w:t xml:space="preserve"> die Abänderung seiner Stammdaten bestätigen (Abänderungsmitteilung). Erst mit Erhalt der Abänderungsmitteilung dürfen die geänderten Identifikationsmerkmale verwendet werden. Die Verwendung der bisherigen Identifikationsmerkmale führt ab diesem Zeitpunkt zur Fehlermeldung an den </w:t>
      </w:r>
      <w:r w:rsidR="00353F84">
        <w:t>Sender</w:t>
      </w:r>
      <w:r w:rsidRPr="00565C82">
        <w:t xml:space="preserve"> und Nichtverarbeitung (vgl. Art. 9.3).</w:t>
      </w:r>
    </w:p>
    <w:p w14:paraId="40E57DC9" w14:textId="77777777" w:rsidR="008C4708" w:rsidRPr="00565C82" w:rsidRDefault="008C4708" w:rsidP="0083393A">
      <w:pPr>
        <w:pStyle w:val="Listenabsatz"/>
        <w:jc w:val="both"/>
        <w:rPr>
          <w:b/>
          <w:bCs/>
        </w:rPr>
      </w:pPr>
    </w:p>
    <w:p w14:paraId="3F17666E" w14:textId="7B585C4D" w:rsidR="008C4708" w:rsidRPr="00565C82" w:rsidRDefault="008C4708" w:rsidP="0083393A">
      <w:pPr>
        <w:pStyle w:val="Listenabsatz"/>
        <w:jc w:val="both"/>
      </w:pPr>
      <w:r w:rsidRPr="00565C82">
        <w:t xml:space="preserve">Die Parteien vereinbaren zur Übertragung der EDI-Nachrichten ausschließlich einen UN/EDIFACT-Standard. Der </w:t>
      </w:r>
      <w:r w:rsidR="00353F84">
        <w:t>Empfänger</w:t>
      </w:r>
      <w:r w:rsidRPr="00565C82">
        <w:t xml:space="preserve"> gewährleistet alle in </w:t>
      </w:r>
      <w:proofErr w:type="gramStart"/>
      <w:r w:rsidR="0091789E">
        <w:t>Anhang</w:t>
      </w:r>
      <w:r w:rsidRPr="00565C82">
        <w:t xml:space="preserve"> </w:t>
      </w:r>
      <w:r w:rsidR="00BD7349">
        <w:t>.</w:t>
      </w:r>
      <w:proofErr w:type="gramEnd"/>
      <w:r w:rsidR="00BD7349">
        <w:t>/</w:t>
      </w:r>
      <w:r w:rsidRPr="00565C82">
        <w:t>1 genannten EANCOM®-Versionen empfangen und verarbeiten zu können. Der Versender verpflichtet sich, in jeder EDI-Nachricht die jeweils verwendete EANCOM®-Version anzugeben.</w:t>
      </w:r>
    </w:p>
    <w:p w14:paraId="7FC15EB4" w14:textId="77777777" w:rsidR="008C4708" w:rsidRDefault="008C4708" w:rsidP="009C3EED">
      <w:pPr>
        <w:jc w:val="both"/>
        <w:rPr>
          <w:rFonts w:cs="Arial"/>
          <w:color w:val="FF0000"/>
          <w:lang w:val="de-CH" w:eastAsia="de-AT"/>
        </w:rPr>
      </w:pPr>
    </w:p>
    <w:p w14:paraId="385B09F1" w14:textId="77777777" w:rsidR="008C4708" w:rsidRPr="00875B1D" w:rsidRDefault="008C4708" w:rsidP="009C3EED">
      <w:pPr>
        <w:pStyle w:val="Listenabsatz"/>
        <w:numPr>
          <w:ilvl w:val="1"/>
          <w:numId w:val="19"/>
        </w:numPr>
        <w:ind w:hanging="502"/>
        <w:rPr>
          <w:b/>
        </w:rPr>
      </w:pPr>
      <w:r>
        <w:rPr>
          <w:b/>
        </w:rPr>
        <w:t xml:space="preserve">Prüfung und Gewährleistung der Unversehrtheit des Inhalts </w:t>
      </w:r>
    </w:p>
    <w:p w14:paraId="1799216B" w14:textId="77777777" w:rsidR="008C4708" w:rsidRPr="009C3EED" w:rsidRDefault="008C4708" w:rsidP="009C3EED">
      <w:pPr>
        <w:jc w:val="both"/>
        <w:rPr>
          <w:rFonts w:cs="Arial"/>
          <w:color w:val="FF0000"/>
          <w:lang w:val="de-CH" w:eastAsia="de-AT"/>
        </w:rPr>
      </w:pPr>
    </w:p>
    <w:p w14:paraId="68A3C88E" w14:textId="07DA0251" w:rsidR="008C4708" w:rsidRPr="00A725E1" w:rsidRDefault="008C4708" w:rsidP="009C3EED">
      <w:pPr>
        <w:ind w:left="720"/>
        <w:jc w:val="both"/>
        <w:rPr>
          <w:rFonts w:cs="Arial"/>
          <w:lang w:val="de-CH" w:eastAsia="de-AT"/>
        </w:rPr>
      </w:pPr>
      <w:r w:rsidRPr="00A725E1">
        <w:rPr>
          <w:rFonts w:cs="Arial"/>
          <w:lang w:val="de-CH" w:eastAsia="de-AT"/>
        </w:rPr>
        <w:t>Bevor die Parteien das EDI-Verfahren im Produktionsbetrieb aufnehmen und die übermittelten Daten bindenden Charakter haben (Produktivphase), werden die Parteien die Übermittlung von EDI-Nachrichten zunächst umfangreich testen (Testphase). Auch bereits während der Testphase werden die Parteien Echtdaten nutzen, diese aber im UNB-Segment als Testdaten kenntlich machen. Der Versender ist dafür verantwortlich, dass die in der Testphase ver</w:t>
      </w:r>
      <w:r w:rsidRPr="00A725E1">
        <w:rPr>
          <w:rFonts w:cs="Arial"/>
          <w:lang w:val="de-CH" w:eastAsia="de-AT"/>
        </w:rPr>
        <w:softHyphen/>
        <w:t xml:space="preserve">wendeten Echtdaten als Testdaten bezeichnet sind. Der </w:t>
      </w:r>
      <w:r w:rsidR="00353F84">
        <w:rPr>
          <w:rFonts w:cs="Arial"/>
          <w:lang w:val="de-CH" w:eastAsia="de-AT"/>
        </w:rPr>
        <w:t>Empfänger</w:t>
      </w:r>
      <w:r w:rsidRPr="00A725E1">
        <w:rPr>
          <w:rFonts w:cs="Arial"/>
          <w:lang w:val="de-CH" w:eastAsia="de-AT"/>
        </w:rPr>
        <w:t xml:space="preserve"> wird systemseitig und organisatorisch sicherstellen, dass die zu Testzwecken übermittelten Daten verarbeitet, aber keinesfalls wie Echtdaten in der Produktivphase behandelt werden.</w:t>
      </w:r>
    </w:p>
    <w:p w14:paraId="6E51E2C0" w14:textId="77777777" w:rsidR="008C4708" w:rsidRPr="00A725E1" w:rsidRDefault="008C4708" w:rsidP="009C3EED">
      <w:pPr>
        <w:jc w:val="both"/>
        <w:rPr>
          <w:rFonts w:cs="Arial"/>
          <w:lang w:val="de-CH" w:eastAsia="de-AT"/>
        </w:rPr>
      </w:pPr>
    </w:p>
    <w:p w14:paraId="5674C08E" w14:textId="71DC6B55" w:rsidR="008C4708" w:rsidRPr="00A725E1" w:rsidRDefault="008C4708" w:rsidP="009C3EED">
      <w:pPr>
        <w:ind w:left="720"/>
        <w:jc w:val="both"/>
        <w:rPr>
          <w:rFonts w:cs="Arial"/>
          <w:lang w:val="de-CH" w:eastAsia="de-AT"/>
        </w:rPr>
      </w:pPr>
      <w:r w:rsidRPr="00A725E1">
        <w:rPr>
          <w:rFonts w:cs="Arial"/>
          <w:lang w:val="de-CH" w:eastAsia="de-AT"/>
        </w:rPr>
        <w:t xml:space="preserve">Der </w:t>
      </w:r>
      <w:bookmarkStart w:id="15" w:name="OLE_LINK1"/>
      <w:bookmarkStart w:id="16" w:name="OLE_LINK2"/>
      <w:r w:rsidR="00353F84">
        <w:rPr>
          <w:rFonts w:cs="Arial"/>
          <w:lang w:val="de-CH" w:eastAsia="de-AT"/>
        </w:rPr>
        <w:t>Sender</w:t>
      </w:r>
      <w:r w:rsidRPr="00A725E1">
        <w:rPr>
          <w:rFonts w:cs="Arial"/>
          <w:lang w:val="de-CH" w:eastAsia="de-AT"/>
        </w:rPr>
        <w:t xml:space="preserve"> bzw. sein beauftragter Dritter </w:t>
      </w:r>
      <w:bookmarkEnd w:id="15"/>
      <w:bookmarkEnd w:id="16"/>
      <w:r w:rsidRPr="00A725E1">
        <w:rPr>
          <w:rFonts w:cs="Arial"/>
          <w:lang w:val="de-CH" w:eastAsia="de-AT"/>
        </w:rPr>
        <w:t xml:space="preserve">ist verpflichtet, die im jeweiligen UN/EDIFACT-Standard und die in </w:t>
      </w:r>
      <w:proofErr w:type="gramStart"/>
      <w:r w:rsidR="0091789E">
        <w:rPr>
          <w:rFonts w:cs="Arial"/>
          <w:lang w:val="de-CH" w:eastAsia="de-AT"/>
        </w:rPr>
        <w:t>Anhang</w:t>
      </w:r>
      <w:r w:rsidRPr="00A725E1">
        <w:rPr>
          <w:rFonts w:cs="Arial"/>
          <w:lang w:val="de-CH" w:eastAsia="de-AT"/>
        </w:rPr>
        <w:t xml:space="preserve"> </w:t>
      </w:r>
      <w:r w:rsidR="00BD7349">
        <w:rPr>
          <w:rFonts w:cs="Arial"/>
          <w:lang w:val="de-CH" w:eastAsia="de-AT"/>
        </w:rPr>
        <w:t>.</w:t>
      </w:r>
      <w:proofErr w:type="gramEnd"/>
      <w:r w:rsidR="00BD7349">
        <w:rPr>
          <w:rFonts w:cs="Arial"/>
          <w:lang w:val="de-CH" w:eastAsia="de-AT"/>
        </w:rPr>
        <w:t>/</w:t>
      </w:r>
      <w:r w:rsidRPr="00A725E1">
        <w:rPr>
          <w:rFonts w:cs="Arial"/>
          <w:lang w:val="de-CH" w:eastAsia="de-AT"/>
        </w:rPr>
        <w:t xml:space="preserve">1 vorgegebenen Kern-Datenfelder auszufüllen. Der </w:t>
      </w:r>
      <w:r w:rsidR="00353F84">
        <w:rPr>
          <w:rFonts w:cs="Arial"/>
          <w:lang w:val="de-CH" w:eastAsia="de-AT"/>
        </w:rPr>
        <w:t>Empfänger</w:t>
      </w:r>
      <w:r w:rsidRPr="00A725E1">
        <w:rPr>
          <w:rFonts w:cs="Arial"/>
          <w:lang w:val="de-CH" w:eastAsia="de-AT"/>
        </w:rPr>
        <w:t xml:space="preserve"> wird dies überprüfen. Zudem wird der </w:t>
      </w:r>
      <w:r w:rsidR="00353F84">
        <w:rPr>
          <w:rFonts w:cs="Arial"/>
          <w:lang w:val="de-CH" w:eastAsia="de-AT"/>
        </w:rPr>
        <w:t>Empfänger</w:t>
      </w:r>
      <w:r w:rsidRPr="00A725E1">
        <w:rPr>
          <w:rFonts w:cs="Arial"/>
          <w:lang w:val="de-CH" w:eastAsia="de-AT"/>
        </w:rPr>
        <w:t xml:space="preserve"> die Plausibilität der einzelnen Informationen in den Kern-Datenfelder</w:t>
      </w:r>
      <w:r w:rsidR="002D1B47">
        <w:rPr>
          <w:rFonts w:cs="Arial"/>
          <w:lang w:val="de-CH" w:eastAsia="de-AT"/>
        </w:rPr>
        <w:t>n</w:t>
      </w:r>
      <w:r w:rsidRPr="00A725E1">
        <w:rPr>
          <w:rFonts w:cs="Arial"/>
          <w:lang w:val="de-CH" w:eastAsia="de-AT"/>
        </w:rPr>
        <w:t xml:space="preserve"> untereinander und gegenüber den Stammdaten überprüfen (Plausibilitätsprüfung).</w:t>
      </w:r>
    </w:p>
    <w:p w14:paraId="580BFB80" w14:textId="77777777" w:rsidR="008C4708" w:rsidRPr="00A725E1" w:rsidRDefault="008C4708" w:rsidP="009C3EED">
      <w:pPr>
        <w:jc w:val="both"/>
        <w:rPr>
          <w:rFonts w:cs="Arial"/>
          <w:lang w:val="de-CH" w:eastAsia="de-AT"/>
        </w:rPr>
      </w:pPr>
    </w:p>
    <w:p w14:paraId="5EBC3743" w14:textId="77777777" w:rsidR="008C4708" w:rsidRPr="00A725E1" w:rsidRDefault="008C4708" w:rsidP="00A725E1">
      <w:pPr>
        <w:ind w:left="720"/>
        <w:jc w:val="both"/>
        <w:rPr>
          <w:rFonts w:cs="Arial"/>
          <w:lang w:val="de-CH" w:eastAsia="de-AT"/>
        </w:rPr>
      </w:pPr>
      <w:r w:rsidRPr="00A725E1">
        <w:rPr>
          <w:rFonts w:cs="Arial"/>
          <w:lang w:val="de-CH" w:eastAsia="de-AT"/>
        </w:rPr>
        <w:lastRenderedPageBreak/>
        <w:t>Bestandteil der Plausibilitätsprüfung ist die Überprüfung der empfangenen EDI-Nachricht auf ihre rechnerische Richtigkeit, die richtige Umsatzsteuer zum angegebenen Umsatzsteuersatz und die gesetzlich geforderten Pflichtangaben für Rechnungen.</w:t>
      </w:r>
    </w:p>
    <w:p w14:paraId="75A0F667" w14:textId="77777777" w:rsidR="008C4708" w:rsidRPr="00A725E1" w:rsidRDefault="008C4708" w:rsidP="00A725E1">
      <w:pPr>
        <w:rPr>
          <w:lang w:val="de-CH" w:eastAsia="de-AT"/>
        </w:rPr>
      </w:pPr>
    </w:p>
    <w:p w14:paraId="3B19D14B" w14:textId="77777777" w:rsidR="008C4708" w:rsidRPr="00876613" w:rsidRDefault="008C4708" w:rsidP="00875B1D">
      <w:pPr>
        <w:pStyle w:val="Listenabsatz"/>
        <w:numPr>
          <w:ilvl w:val="1"/>
          <w:numId w:val="19"/>
        </w:numPr>
        <w:ind w:hanging="502"/>
        <w:rPr>
          <w:b/>
        </w:rPr>
      </w:pPr>
      <w:r>
        <w:rPr>
          <w:b/>
        </w:rPr>
        <w:t>Aufbewahrungspflichten</w:t>
      </w:r>
    </w:p>
    <w:p w14:paraId="687EF818" w14:textId="77777777" w:rsidR="008C4708" w:rsidRDefault="008C4708" w:rsidP="00876613">
      <w:pPr>
        <w:ind w:right="-92"/>
      </w:pPr>
    </w:p>
    <w:p w14:paraId="6A00A65B" w14:textId="77777777" w:rsidR="008C4708" w:rsidRDefault="008C4708" w:rsidP="0083393A">
      <w:pPr>
        <w:pStyle w:val="Listenabsatz"/>
        <w:jc w:val="both"/>
      </w:pPr>
      <w:r>
        <w:t>Die Part</w:t>
      </w:r>
      <w:r w:rsidR="002F19B4">
        <w:t>eien</w:t>
      </w:r>
      <w:r>
        <w:t xml:space="preserve"> werden während der an ihrem Geschäftssitz geltenden Aufbewahrungsdauer die im Transaktionsjournal aufgezeichneten EDI-Meldungen nach den jeweils geltenden Regeln für die ordnungsgemäße Aufzeichnung und Aufbewahrung von Geschäftskorrespondenz und Buchungsbelegen auf einem Datenträger aufbewahren.</w:t>
      </w:r>
    </w:p>
    <w:p w14:paraId="35FAD1A4" w14:textId="77777777" w:rsidR="008C4708" w:rsidRDefault="008C4708" w:rsidP="0083393A">
      <w:pPr>
        <w:ind w:left="709" w:right="-92" w:hanging="709"/>
        <w:jc w:val="both"/>
      </w:pPr>
    </w:p>
    <w:p w14:paraId="72495F96" w14:textId="77777777" w:rsidR="008C4708" w:rsidRDefault="008C4708" w:rsidP="005E045B">
      <w:pPr>
        <w:ind w:left="709" w:right="-92" w:hanging="709"/>
      </w:pPr>
    </w:p>
    <w:p w14:paraId="03E4E3A0" w14:textId="77777777" w:rsidR="008C4708" w:rsidRPr="00876613" w:rsidRDefault="008C4708" w:rsidP="00577D3F">
      <w:pPr>
        <w:pStyle w:val="Listenabsatz"/>
        <w:numPr>
          <w:ilvl w:val="1"/>
          <w:numId w:val="19"/>
        </w:numPr>
        <w:ind w:hanging="502"/>
        <w:rPr>
          <w:b/>
        </w:rPr>
      </w:pPr>
      <w:r>
        <w:rPr>
          <w:b/>
        </w:rPr>
        <w:t>Herausgabe von Belegen</w:t>
      </w:r>
    </w:p>
    <w:p w14:paraId="7EFD146A" w14:textId="77777777" w:rsidR="008C4708" w:rsidRDefault="008C4708" w:rsidP="005E045B">
      <w:pPr>
        <w:ind w:left="709" w:right="-92" w:hanging="709"/>
      </w:pPr>
    </w:p>
    <w:p w14:paraId="4E05158D" w14:textId="77777777" w:rsidR="008C4708" w:rsidRDefault="008C4708" w:rsidP="0083393A">
      <w:pPr>
        <w:pStyle w:val="Listenabsatz"/>
        <w:jc w:val="both"/>
      </w:pPr>
      <w:r>
        <w:t>Jede Part</w:t>
      </w:r>
      <w:r w:rsidR="002F19B4">
        <w:t>ei</w:t>
      </w:r>
      <w:r>
        <w:t xml:space="preserve"> stellt de</w:t>
      </w:r>
      <w:r w:rsidR="002F19B4">
        <w:t>r</w:t>
      </w:r>
      <w:r>
        <w:t xml:space="preserve"> anderen Part</w:t>
      </w:r>
      <w:r w:rsidR="002F19B4">
        <w:t>ei</w:t>
      </w:r>
      <w:r>
        <w:t xml:space="preserve"> auf </w:t>
      </w:r>
      <w:r w:rsidR="002F19B4">
        <w:t xml:space="preserve">ihren </w:t>
      </w:r>
      <w:r>
        <w:t xml:space="preserve">Wunsch und auf </w:t>
      </w:r>
      <w:r w:rsidR="002F19B4">
        <w:t>ihre</w:t>
      </w:r>
      <w:r>
        <w:t xml:space="preserve"> Kosten eine Kopie der in </w:t>
      </w:r>
      <w:r w:rsidR="002D1B47">
        <w:t xml:space="preserve">ihrem </w:t>
      </w:r>
      <w:r>
        <w:t>Transaktionsjournal vorhandenen Aufzeichnungen über die ausgetauschten EDI-Meldungen zur Verfügung.</w:t>
      </w:r>
    </w:p>
    <w:p w14:paraId="3418A38E" w14:textId="77777777" w:rsidR="008C4708" w:rsidRDefault="008C4708" w:rsidP="005E045B">
      <w:pPr>
        <w:ind w:left="709" w:right="-92" w:hanging="709"/>
      </w:pPr>
    </w:p>
    <w:p w14:paraId="3047568E" w14:textId="77777777" w:rsidR="008C4708" w:rsidRPr="00876613" w:rsidRDefault="008C4708" w:rsidP="00D56BA0">
      <w:pPr>
        <w:pStyle w:val="Listenabsatz"/>
        <w:numPr>
          <w:ilvl w:val="1"/>
          <w:numId w:val="19"/>
        </w:numPr>
        <w:ind w:hanging="502"/>
        <w:rPr>
          <w:b/>
        </w:rPr>
      </w:pPr>
      <w:r>
        <w:rPr>
          <w:b/>
        </w:rPr>
        <w:t>Einsicht und Prüfung</w:t>
      </w:r>
    </w:p>
    <w:p w14:paraId="3BD04281" w14:textId="77777777" w:rsidR="008C4708" w:rsidRDefault="008C4708" w:rsidP="00876613">
      <w:pPr>
        <w:ind w:right="-375"/>
      </w:pPr>
    </w:p>
    <w:p w14:paraId="3F941C31" w14:textId="77777777" w:rsidR="008C4708" w:rsidRDefault="008C4708" w:rsidP="0083393A">
      <w:pPr>
        <w:pStyle w:val="Listenabsatz"/>
        <w:jc w:val="both"/>
      </w:pPr>
      <w:r>
        <w:t>Die Part</w:t>
      </w:r>
      <w:r w:rsidR="002F19B4">
        <w:t>eien</w:t>
      </w:r>
      <w:r>
        <w:t xml:space="preserve"> vereinbaren, dass die bezeichneten EDI-Koordinatoren oder ein beauftragter Treuhänder nach vorheriger Anmeldung unter Wahrung der Verschwiegenheit die Aufzeichnungen im Transaktionsjournal de</w:t>
      </w:r>
      <w:r w:rsidR="002F19B4">
        <w:t>r</w:t>
      </w:r>
      <w:r>
        <w:t xml:space="preserve"> anderen Part</w:t>
      </w:r>
      <w:r w:rsidR="002F19B4">
        <w:t>ei</w:t>
      </w:r>
      <w:r>
        <w:t>, bzw. die davon angefertigten Kopien, einsehen, überprüfen und davon Auszüge betreffend d</w:t>
      </w:r>
      <w:r w:rsidR="002F19B4">
        <w:t>en</w:t>
      </w:r>
      <w:r>
        <w:t xml:space="preserve"> zwischen den Part</w:t>
      </w:r>
      <w:r w:rsidR="002F19B4">
        <w:t>eien</w:t>
      </w:r>
      <w:r>
        <w:t xml:space="preserve"> ausgetauschten EDI-Meldungen herstellen kann.</w:t>
      </w:r>
    </w:p>
    <w:p w14:paraId="300A48A9" w14:textId="77777777" w:rsidR="008C4708" w:rsidRDefault="008C4708" w:rsidP="00A922E5">
      <w:pPr>
        <w:overflowPunct/>
        <w:autoSpaceDE/>
        <w:autoSpaceDN/>
        <w:adjustRightInd/>
        <w:textAlignment w:val="auto"/>
      </w:pPr>
    </w:p>
    <w:p w14:paraId="15925277" w14:textId="77777777" w:rsidR="008C4708" w:rsidRPr="00163AB2" w:rsidRDefault="008C4708" w:rsidP="00163AB2">
      <w:pPr>
        <w:pStyle w:val="berschrift1"/>
      </w:pPr>
      <w:bookmarkStart w:id="17" w:name="_Toc271723454"/>
      <w:bookmarkStart w:id="18" w:name="_Toc497463543"/>
      <w:r w:rsidRPr="00163AB2">
        <w:t>Datenschutz und Datensicherheit</w:t>
      </w:r>
      <w:bookmarkEnd w:id="17"/>
      <w:bookmarkEnd w:id="18"/>
    </w:p>
    <w:p w14:paraId="29725541" w14:textId="77777777" w:rsidR="008C4708" w:rsidRDefault="008C4708" w:rsidP="00876613">
      <w:pPr>
        <w:ind w:right="-92"/>
      </w:pPr>
    </w:p>
    <w:p w14:paraId="223D7708" w14:textId="77777777" w:rsidR="008C4708" w:rsidRPr="00876613" w:rsidRDefault="008C4708" w:rsidP="00D56BA0">
      <w:pPr>
        <w:pStyle w:val="Listenabsatz"/>
        <w:numPr>
          <w:ilvl w:val="1"/>
          <w:numId w:val="19"/>
        </w:numPr>
        <w:ind w:hanging="502"/>
        <w:rPr>
          <w:b/>
        </w:rPr>
      </w:pPr>
      <w:r>
        <w:rPr>
          <w:b/>
        </w:rPr>
        <w:t>Datenschutz</w:t>
      </w:r>
    </w:p>
    <w:p w14:paraId="2B0C2E45" w14:textId="77777777" w:rsidR="008C4708" w:rsidRDefault="008C4708" w:rsidP="005E045B">
      <w:pPr>
        <w:ind w:left="709" w:right="-92" w:hanging="709"/>
      </w:pPr>
    </w:p>
    <w:p w14:paraId="5EBA9156" w14:textId="11D6E710" w:rsidR="008C4708" w:rsidRDefault="009C02D5" w:rsidP="0083393A">
      <w:pPr>
        <w:pStyle w:val="Listenabsatz"/>
        <w:jc w:val="both"/>
      </w:pPr>
      <w:r>
        <w:t xml:space="preserve">Die Datenschutzbestimmungen sind explizit in der «Vereinbarung betreffend der Überlassung von Daten zum Zweck der Verarbeitung als Dienstleistung und </w:t>
      </w:r>
      <w:proofErr w:type="spellStart"/>
      <w:r>
        <w:t>Auftragsverarbeitervereinbarung</w:t>
      </w:r>
      <w:proofErr w:type="spellEnd"/>
      <w:r>
        <w:t xml:space="preserve">» geregelt und kommen als verbindlicher Bestandteil dieser Rahmenvereinbarung zur Geltung (siehe </w:t>
      </w:r>
      <w:proofErr w:type="gramStart"/>
      <w:r>
        <w:t xml:space="preserve">Anhang </w:t>
      </w:r>
      <w:r w:rsidR="00E64C87">
        <w:t>.</w:t>
      </w:r>
      <w:proofErr w:type="gramEnd"/>
      <w:r w:rsidR="00E64C87">
        <w:t>/</w:t>
      </w:r>
      <w:r>
        <w:t>2).</w:t>
      </w:r>
    </w:p>
    <w:p w14:paraId="36667446" w14:textId="77777777" w:rsidR="008C4708" w:rsidRDefault="008C4708" w:rsidP="005E045B">
      <w:pPr>
        <w:pStyle w:val="Listenabsatz"/>
      </w:pPr>
    </w:p>
    <w:p w14:paraId="138767B7" w14:textId="77777777" w:rsidR="008C4708" w:rsidRDefault="008C4708" w:rsidP="005E045B">
      <w:pPr>
        <w:ind w:left="709" w:right="-92" w:hanging="709"/>
      </w:pPr>
    </w:p>
    <w:p w14:paraId="4CA2997E" w14:textId="77777777" w:rsidR="008C4708" w:rsidRDefault="008C4708" w:rsidP="000B3C85">
      <w:pPr>
        <w:pStyle w:val="Listenabsatz"/>
        <w:numPr>
          <w:ilvl w:val="1"/>
          <w:numId w:val="19"/>
        </w:numPr>
        <w:ind w:hanging="502"/>
        <w:rPr>
          <w:b/>
        </w:rPr>
      </w:pPr>
      <w:r>
        <w:rPr>
          <w:b/>
        </w:rPr>
        <w:t>Datensicherung</w:t>
      </w:r>
    </w:p>
    <w:p w14:paraId="14E75197" w14:textId="77777777" w:rsidR="008C4708" w:rsidRPr="000B3C85" w:rsidRDefault="008C4708" w:rsidP="00F57751">
      <w:pPr>
        <w:pStyle w:val="Listenabsatz"/>
        <w:ind w:left="1211"/>
        <w:rPr>
          <w:b/>
        </w:rPr>
      </w:pPr>
    </w:p>
    <w:p w14:paraId="0931C708" w14:textId="77777777" w:rsidR="008C4708" w:rsidRDefault="008C4708" w:rsidP="0083393A">
      <w:pPr>
        <w:pStyle w:val="Listenabsatz"/>
        <w:jc w:val="both"/>
      </w:pPr>
      <w:r>
        <w:t>Die Part</w:t>
      </w:r>
      <w:r w:rsidR="002F19B4">
        <w:t>eien</w:t>
      </w:r>
      <w:r>
        <w:t xml:space="preserve"> werden die erforderlichen und empfohlenen Kontroll- und Sicherheitsmassnahmen und -verfahren einführen und </w:t>
      </w:r>
      <w:r w:rsidR="005A151E">
        <w:t>aufrechterhalten</w:t>
      </w:r>
      <w:r>
        <w:t xml:space="preserve">, um die EDI-Meldungen vor dem Zugang durch Unberechtigte, sowie vor unbeabsichtigter Veränderung, Verlust oder Vernichtung zu schützen.  Darüber hinausgehende Standard Datensicherungsprozeduren werden in </w:t>
      </w:r>
      <w:proofErr w:type="gramStart"/>
      <w:r w:rsidR="0091789E">
        <w:t>Anhang</w:t>
      </w:r>
      <w:r w:rsidR="002D1B47">
        <w:t xml:space="preserve"> .</w:t>
      </w:r>
      <w:proofErr w:type="gramEnd"/>
      <w:r w:rsidR="004529C2">
        <w:t>/1</w:t>
      </w:r>
      <w:r>
        <w:t xml:space="preserve"> dieser </w:t>
      </w:r>
      <w:r w:rsidR="004875EB">
        <w:t>Rahmenv</w:t>
      </w:r>
      <w:r>
        <w:t>ereinbarung festgelegt.</w:t>
      </w:r>
    </w:p>
    <w:p w14:paraId="55AD21B9" w14:textId="77777777" w:rsidR="008C4708" w:rsidRDefault="008C4708" w:rsidP="0083393A">
      <w:pPr>
        <w:pStyle w:val="Listenabsatz"/>
        <w:ind w:left="0"/>
        <w:jc w:val="both"/>
      </w:pPr>
    </w:p>
    <w:p w14:paraId="6DF3894D" w14:textId="77777777" w:rsidR="008C4708" w:rsidRDefault="008C4708" w:rsidP="0083393A">
      <w:pPr>
        <w:pStyle w:val="Listenabsatz"/>
        <w:jc w:val="both"/>
      </w:pPr>
      <w:r w:rsidRPr="00DE4461">
        <w:t>Jede Partei speichert ein vollständiges, chronologisches Protokoll aller von den Parteien während</w:t>
      </w:r>
      <w:r>
        <w:t xml:space="preserve"> </w:t>
      </w:r>
      <w:r w:rsidRPr="00DE4461">
        <w:t>einer geschäftlichen Transaktion ausgetauschten EDI-Nachrichten unverändert und sicher</w:t>
      </w:r>
      <w:r>
        <w:t xml:space="preserve"> </w:t>
      </w:r>
      <w:r w:rsidRPr="00DE4461">
        <w:t>gemäß den Fristen und Spezifikationen, die durch ihr innerstaatliches Recht vorgeschrieben</w:t>
      </w:r>
      <w:r>
        <w:t xml:space="preserve"> </w:t>
      </w:r>
      <w:r w:rsidRPr="00DE4461">
        <w:t>sind.</w:t>
      </w:r>
    </w:p>
    <w:p w14:paraId="32E739AC" w14:textId="77777777" w:rsidR="008C4708" w:rsidRDefault="008C4708" w:rsidP="0083393A">
      <w:pPr>
        <w:pStyle w:val="Listenabsatz"/>
        <w:jc w:val="both"/>
      </w:pPr>
    </w:p>
    <w:p w14:paraId="6B9C4822" w14:textId="77777777" w:rsidR="008C4708" w:rsidRDefault="008C4708" w:rsidP="0083393A">
      <w:pPr>
        <w:pStyle w:val="Listenabsatz"/>
        <w:jc w:val="both"/>
      </w:pPr>
      <w:r>
        <w:t>Sofern die einzelstaatlichen Rechtsvorschriften nicht anderes vorsehen, werden Nachrichten vom Sender im übertragenen Format und vom Empfänger in dem Format gespeichert, in dem sie empfangen werden.</w:t>
      </w:r>
    </w:p>
    <w:p w14:paraId="65883995" w14:textId="77777777" w:rsidR="008C4708" w:rsidRDefault="008C4708" w:rsidP="0083393A">
      <w:pPr>
        <w:jc w:val="both"/>
      </w:pPr>
    </w:p>
    <w:p w14:paraId="36160570" w14:textId="77777777" w:rsidR="008C4708" w:rsidRDefault="008C4708" w:rsidP="0083393A">
      <w:pPr>
        <w:pStyle w:val="Listenabsatz"/>
        <w:jc w:val="both"/>
      </w:pPr>
      <w:r>
        <w:t>Wenn ein</w:t>
      </w:r>
      <w:r w:rsidR="002F19B4">
        <w:t>e</w:t>
      </w:r>
      <w:r>
        <w:t xml:space="preserve"> Part</w:t>
      </w:r>
      <w:r w:rsidR="002F19B4">
        <w:t>ei</w:t>
      </w:r>
      <w:r>
        <w:t xml:space="preserve"> Anzeichen für den Zugriff auf, bzw. die Nutzung, Änderung oder Unterdrückung der mittels EDI ausgetauschten (Willens-) Erklärungen, Mitteilungen und Dokumente durch Unberechtigte erkennt, wird </w:t>
      </w:r>
      <w:r w:rsidR="002F19B4">
        <w:t>sie</w:t>
      </w:r>
      <w:r>
        <w:t xml:space="preserve"> nach Möglichkeit den Nachweis eines solchen Vorfalles sicherstellen, d</w:t>
      </w:r>
      <w:r w:rsidR="002F19B4">
        <w:t>ie</w:t>
      </w:r>
      <w:r>
        <w:t xml:space="preserve"> andere Part</w:t>
      </w:r>
      <w:r w:rsidR="002F19B4">
        <w:t>ei</w:t>
      </w:r>
      <w:r>
        <w:t xml:space="preserve"> unverzüglich über </w:t>
      </w:r>
      <w:r w:rsidR="002F19B4">
        <w:t xml:space="preserve">ihre </w:t>
      </w:r>
      <w:r>
        <w:t>Feststellungen unterrichten und geeignete Massnahmen zur Abwehr künftiger Vorfälle treffen.</w:t>
      </w:r>
    </w:p>
    <w:p w14:paraId="05DB5A48" w14:textId="77777777" w:rsidR="008C4708" w:rsidRDefault="008C4708" w:rsidP="005E045B">
      <w:pPr>
        <w:pStyle w:val="Listenabsatz"/>
      </w:pPr>
    </w:p>
    <w:p w14:paraId="4B231F4C" w14:textId="77777777" w:rsidR="008C4708" w:rsidRDefault="008C4708" w:rsidP="009C3EED">
      <w:pPr>
        <w:pStyle w:val="Listenabsatz"/>
        <w:numPr>
          <w:ilvl w:val="1"/>
          <w:numId w:val="19"/>
        </w:numPr>
        <w:ind w:hanging="502"/>
        <w:rPr>
          <w:b/>
        </w:rPr>
      </w:pPr>
      <w:r w:rsidRPr="009C3EED">
        <w:rPr>
          <w:b/>
        </w:rPr>
        <w:t>Fehlerprozedere</w:t>
      </w:r>
    </w:p>
    <w:p w14:paraId="1D7487B8" w14:textId="77777777" w:rsidR="008C4708" w:rsidRPr="009C3EED" w:rsidRDefault="008C4708" w:rsidP="00F57751">
      <w:pPr>
        <w:pStyle w:val="Listenabsatz"/>
        <w:ind w:left="1211"/>
        <w:rPr>
          <w:b/>
        </w:rPr>
      </w:pPr>
    </w:p>
    <w:p w14:paraId="1A8760E8" w14:textId="77777777" w:rsidR="008C4708" w:rsidRPr="009C3EED" w:rsidRDefault="008C4708" w:rsidP="0083393A">
      <w:pPr>
        <w:pStyle w:val="Listenabsatz"/>
        <w:jc w:val="both"/>
        <w:rPr>
          <w:b/>
        </w:rPr>
      </w:pPr>
      <w:r w:rsidRPr="009C3EED">
        <w:lastRenderedPageBreak/>
        <w:t xml:space="preserve">Sofern in den Verfahren zur Gewährleistung der Echtheit der Herkunft und Unversehrtheit der Daten bereits ein Fehler festgestellt wird, führt dies zur Nichtverarbeitung der gesamten EDI-Übertragungsdatei. </w:t>
      </w:r>
    </w:p>
    <w:p w14:paraId="569D6D8F" w14:textId="173A1A4B" w:rsidR="008C4708" w:rsidRDefault="008C4708" w:rsidP="0083393A">
      <w:pPr>
        <w:pStyle w:val="Listenabsatz"/>
        <w:jc w:val="both"/>
      </w:pPr>
      <w:r w:rsidRPr="009C3EED">
        <w:t xml:space="preserve">Sofern ein Fehler einzelne Rechnungsbelege (EDI-Nachrichten) in der EDI-Übertragungsdatei betrifft, führt die Feststellung eines Fehlers mindestens zur Nichtbearbeitung der jeweils fehlerhaften Rechnungsbelege; fehlerfreie Rechnungsbelege können hingegen, nach Maßgabe des </w:t>
      </w:r>
      <w:r w:rsidR="00353F84">
        <w:t>Empfänger</w:t>
      </w:r>
      <w:r w:rsidRPr="009C3EED">
        <w:t xml:space="preserve">s verarbeitet werden. </w:t>
      </w:r>
    </w:p>
    <w:p w14:paraId="7080F983" w14:textId="77777777" w:rsidR="008C4708" w:rsidRPr="009C3EED" w:rsidRDefault="008C4708" w:rsidP="0083393A">
      <w:pPr>
        <w:pStyle w:val="Listenabsatz"/>
        <w:jc w:val="both"/>
        <w:rPr>
          <w:b/>
        </w:rPr>
      </w:pPr>
    </w:p>
    <w:p w14:paraId="1EF10C61" w14:textId="2B0F7CCC" w:rsidR="008C4708" w:rsidRPr="009C3EED" w:rsidRDefault="008C4708" w:rsidP="0083393A">
      <w:pPr>
        <w:pStyle w:val="Listenabsatz"/>
        <w:jc w:val="both"/>
        <w:rPr>
          <w:b/>
        </w:rPr>
      </w:pPr>
      <w:r w:rsidRPr="009C3EED">
        <w:t xml:space="preserve">Die festgestellten Fehler werden vom </w:t>
      </w:r>
      <w:r w:rsidR="00353F84">
        <w:t>Empfänger</w:t>
      </w:r>
      <w:r w:rsidRPr="009C3EED">
        <w:t xml:space="preserve"> in einem Fehlerprotokoll dokumentiert. Dem Versender wird der festgestellte Fehler und die Nichtverarbeitung unverzüglich durch die Übermittlung des Fehlerprotokolls mitgeteilt.</w:t>
      </w:r>
    </w:p>
    <w:p w14:paraId="2074AD65" w14:textId="77777777" w:rsidR="008C4708" w:rsidRPr="009C3EED" w:rsidRDefault="008C4708" w:rsidP="0083393A">
      <w:pPr>
        <w:pStyle w:val="Listenabsatz"/>
        <w:ind w:left="1211"/>
        <w:jc w:val="both"/>
      </w:pPr>
    </w:p>
    <w:p w14:paraId="372CD276" w14:textId="77777777" w:rsidR="008C4708" w:rsidRDefault="008C4708" w:rsidP="0083393A">
      <w:pPr>
        <w:pStyle w:val="Listenabsatz"/>
        <w:ind w:left="709"/>
        <w:jc w:val="both"/>
        <w:rPr>
          <w:b/>
        </w:rPr>
      </w:pPr>
    </w:p>
    <w:p w14:paraId="4D92B961" w14:textId="77777777" w:rsidR="008C4708" w:rsidRPr="009C3EED" w:rsidRDefault="008C4708" w:rsidP="0083393A">
      <w:pPr>
        <w:pStyle w:val="Listenabsatz"/>
        <w:numPr>
          <w:ilvl w:val="1"/>
          <w:numId w:val="19"/>
        </w:numPr>
        <w:ind w:hanging="502"/>
        <w:jc w:val="both"/>
        <w:rPr>
          <w:b/>
        </w:rPr>
      </w:pPr>
      <w:r>
        <w:rPr>
          <w:b/>
        </w:rPr>
        <w:t>Vertraulichkeit</w:t>
      </w:r>
    </w:p>
    <w:p w14:paraId="10DEA724" w14:textId="77777777" w:rsidR="008C4708" w:rsidRDefault="008C4708" w:rsidP="0083393A">
      <w:pPr>
        <w:ind w:right="-92"/>
        <w:jc w:val="both"/>
      </w:pPr>
    </w:p>
    <w:p w14:paraId="48BECEF1" w14:textId="66DC3210" w:rsidR="008C4708" w:rsidRDefault="008C4708" w:rsidP="0083393A">
      <w:pPr>
        <w:pStyle w:val="Listenabsatz"/>
        <w:jc w:val="both"/>
      </w:pPr>
    </w:p>
    <w:p w14:paraId="70331850" w14:textId="7A2B2200" w:rsidR="00F83CF4" w:rsidRDefault="00F83CF4" w:rsidP="0083393A">
      <w:pPr>
        <w:pStyle w:val="Listenabsatz"/>
        <w:jc w:val="both"/>
      </w:pPr>
      <w:r>
        <w:t xml:space="preserve">Die Vertraulichkeitsbestimmungen sind explizit in der «Geheimhaltungsvereinbarung» geregelt und kommen als verbindlicher Bestandteil dieser Rahmenvereinbarung zur Geltung (siehe </w:t>
      </w:r>
      <w:proofErr w:type="gramStart"/>
      <w:r>
        <w:t xml:space="preserve">Anhang </w:t>
      </w:r>
      <w:r w:rsidR="00E64C87">
        <w:t>.</w:t>
      </w:r>
      <w:proofErr w:type="gramEnd"/>
      <w:r w:rsidR="00E64C87">
        <w:t>/</w:t>
      </w:r>
      <w:r>
        <w:t>3).</w:t>
      </w:r>
    </w:p>
    <w:p w14:paraId="5B15DC99" w14:textId="77777777" w:rsidR="008C4708" w:rsidRDefault="008C4708" w:rsidP="00163AB2">
      <w:pPr>
        <w:overflowPunct/>
        <w:autoSpaceDE/>
        <w:autoSpaceDN/>
        <w:adjustRightInd/>
        <w:textAlignment w:val="auto"/>
      </w:pPr>
    </w:p>
    <w:p w14:paraId="70BCCCBF" w14:textId="77777777" w:rsidR="008C4708" w:rsidRPr="00163AB2" w:rsidRDefault="008C4708" w:rsidP="00C1166B">
      <w:pPr>
        <w:pStyle w:val="berschrift1"/>
        <w:ind w:left="993" w:hanging="633"/>
      </w:pPr>
      <w:bookmarkStart w:id="19" w:name="_Toc271723455"/>
      <w:bookmarkStart w:id="20" w:name="_Toc497463544"/>
      <w:r w:rsidRPr="00163AB2">
        <w:t>Haftung</w:t>
      </w:r>
      <w:bookmarkEnd w:id="19"/>
      <w:bookmarkEnd w:id="20"/>
    </w:p>
    <w:p w14:paraId="16079C32" w14:textId="77777777" w:rsidR="008C4708" w:rsidRPr="00D3783B" w:rsidRDefault="008C4708" w:rsidP="00D3783B"/>
    <w:p w14:paraId="3CFFF7B7" w14:textId="77777777" w:rsidR="008C4708" w:rsidRDefault="002F1310" w:rsidP="0083393A">
      <w:pPr>
        <w:pStyle w:val="Listenabsatz"/>
        <w:jc w:val="both"/>
      </w:pPr>
      <w:r>
        <w:t>Jede am EDI beteiligte Partei übernimmt die Haftung für direkte Schäden und Verluste, welche der anderen Partei aufgrund von Störungen, Unterbrüchen, Fehlern und Irrtümern beim Austausch von EDI-Meldungen zugefügt werden, soweit sie selber oder ein von ihr beigezogener Dritter die ihr gemäß dieser Rahmenvereinbarung zugewiesenen Pflichten und Verantwortlichkeiten schuldhaft verletzt hat.</w:t>
      </w:r>
    </w:p>
    <w:p w14:paraId="42CF013F" w14:textId="77777777" w:rsidR="008C4708" w:rsidRDefault="008C4708" w:rsidP="0083393A">
      <w:pPr>
        <w:pStyle w:val="Listenabsatz"/>
        <w:jc w:val="both"/>
      </w:pPr>
    </w:p>
    <w:p w14:paraId="1A6F9898" w14:textId="77777777" w:rsidR="008C4708" w:rsidRDefault="008C4708" w:rsidP="0083393A">
      <w:pPr>
        <w:pStyle w:val="Listenabsatz"/>
        <w:jc w:val="both"/>
      </w:pPr>
      <w:r>
        <w:t>Der Betrag der Haftung ist, soweit gesetzlich zulässig, auf den Wert der durch die Störung betroffenen, über EDI abgewickelten Geschäftsvorfälle beschränkt.</w:t>
      </w:r>
    </w:p>
    <w:p w14:paraId="463DB65E" w14:textId="77777777" w:rsidR="008C4708" w:rsidRDefault="008C4708" w:rsidP="0083393A">
      <w:pPr>
        <w:pStyle w:val="Listenabsatz"/>
        <w:jc w:val="both"/>
      </w:pPr>
      <w:r>
        <w:t>Die Part</w:t>
      </w:r>
      <w:r w:rsidR="004875EB">
        <w:t>eien</w:t>
      </w:r>
      <w:r>
        <w:t xml:space="preserve"> haften nicht für die Auswirkungen technischer Störungen ausserhalb ihres Verantwortungsbereiches, insbesondere aufgrund von Störungen oder Unterbrüchen ordnungs</w:t>
      </w:r>
      <w:r>
        <w:softHyphen/>
        <w:t>gemäß betriebener und unterhaltener EDV-Systeme oder Datenübermittlungsdienste, oder für Einwirkungen unberechtigter Dritter trotz angemessener Vorkehrungen zur Datensicherheit.</w:t>
      </w:r>
    </w:p>
    <w:p w14:paraId="488A0200" w14:textId="77777777" w:rsidR="008C4708" w:rsidRDefault="008C4708" w:rsidP="0083393A">
      <w:pPr>
        <w:ind w:left="709" w:right="-92" w:hanging="709"/>
        <w:jc w:val="both"/>
      </w:pPr>
    </w:p>
    <w:p w14:paraId="717B8945" w14:textId="77777777" w:rsidR="004529C2" w:rsidRDefault="004529C2" w:rsidP="0083393A">
      <w:pPr>
        <w:pStyle w:val="Listenabsatz"/>
        <w:jc w:val="both"/>
      </w:pPr>
      <w:r>
        <w:t>Der Haftungsausschluss bezieht sich nicht auf Schäden an Leben, Körper und Gesundheit, die aufgrund fahrlässiger Pflichtverletzung einer Partei auftreten.</w:t>
      </w:r>
    </w:p>
    <w:p w14:paraId="2B4E2304" w14:textId="77777777" w:rsidR="004529C2" w:rsidRDefault="004529C2" w:rsidP="0083393A">
      <w:pPr>
        <w:pStyle w:val="Listenabsatz"/>
        <w:jc w:val="both"/>
      </w:pPr>
    </w:p>
    <w:p w14:paraId="6FA2092C" w14:textId="77777777" w:rsidR="008C4708" w:rsidRDefault="008C4708" w:rsidP="0083393A">
      <w:pPr>
        <w:pStyle w:val="Listenabsatz"/>
        <w:jc w:val="both"/>
      </w:pPr>
      <w:r>
        <w:t>Jede Haftung für indirekte oder Folgeschäden im Zusammenhang mit dem Einsatz von EDI ist, soweit gesetzlich zulässig, explizit ausgeschlossen.</w:t>
      </w:r>
    </w:p>
    <w:p w14:paraId="3646CA15" w14:textId="77777777" w:rsidR="008C4708" w:rsidRDefault="008C4708" w:rsidP="0083393A">
      <w:pPr>
        <w:pStyle w:val="Listenabsatz"/>
        <w:jc w:val="both"/>
      </w:pPr>
    </w:p>
    <w:p w14:paraId="54C34D16" w14:textId="77777777" w:rsidR="008C4708" w:rsidRPr="00FE59D9" w:rsidRDefault="008C4708" w:rsidP="0083393A">
      <w:pPr>
        <w:pStyle w:val="Listenabsatz"/>
        <w:jc w:val="both"/>
      </w:pPr>
      <w:r>
        <w:t>Gewährleistung und Haftung für die durch EDI vermittelten Lieferungen und Leistungen bestimmen sich nach den Bedingungen des Grundgeschäftes.</w:t>
      </w:r>
    </w:p>
    <w:p w14:paraId="63712D71" w14:textId="77777777" w:rsidR="008C4708" w:rsidRPr="00683CE8" w:rsidRDefault="008C4708" w:rsidP="0083393A">
      <w:pPr>
        <w:jc w:val="both"/>
        <w:rPr>
          <w:rFonts w:cs="Arial"/>
          <w:sz w:val="22"/>
          <w:szCs w:val="22"/>
        </w:rPr>
      </w:pPr>
    </w:p>
    <w:p w14:paraId="07E929D6" w14:textId="77777777" w:rsidR="008C4708" w:rsidRPr="00163AB2" w:rsidRDefault="008C4708" w:rsidP="00C1166B">
      <w:pPr>
        <w:pStyle w:val="berschrift1"/>
        <w:ind w:left="993" w:hanging="633"/>
      </w:pPr>
      <w:bookmarkStart w:id="21" w:name="_Toc271723456"/>
      <w:bookmarkStart w:id="22" w:name="_Toc497463545"/>
      <w:r w:rsidRPr="00163AB2">
        <w:t>Inkrafttreten, Änderungen, Dauer und Teilnichtigkeit</w:t>
      </w:r>
      <w:bookmarkEnd w:id="21"/>
      <w:bookmarkEnd w:id="22"/>
    </w:p>
    <w:p w14:paraId="16F6ABCB" w14:textId="77777777" w:rsidR="008C4708" w:rsidRPr="00683CE8" w:rsidRDefault="008C4708" w:rsidP="0003745B">
      <w:pPr>
        <w:jc w:val="both"/>
        <w:rPr>
          <w:rFonts w:cs="Arial,Bold"/>
          <w:b/>
          <w:bCs/>
          <w:sz w:val="22"/>
          <w:szCs w:val="22"/>
        </w:rPr>
      </w:pPr>
    </w:p>
    <w:p w14:paraId="1029554E" w14:textId="77777777" w:rsidR="008C4708" w:rsidRPr="00163AB2" w:rsidRDefault="008C4708" w:rsidP="00E9737E">
      <w:pPr>
        <w:pStyle w:val="Listenabsatz"/>
        <w:numPr>
          <w:ilvl w:val="1"/>
          <w:numId w:val="19"/>
        </w:numPr>
        <w:tabs>
          <w:tab w:val="clear" w:pos="0"/>
          <w:tab w:val="left" w:pos="709"/>
        </w:tabs>
        <w:ind w:left="1276" w:hanging="566"/>
        <w:rPr>
          <w:b/>
        </w:rPr>
      </w:pPr>
      <w:r w:rsidRPr="00163AB2">
        <w:rPr>
          <w:b/>
        </w:rPr>
        <w:t>Inkrafttreten</w:t>
      </w:r>
    </w:p>
    <w:p w14:paraId="1CBA3A8D" w14:textId="77777777" w:rsidR="008C4708" w:rsidRDefault="008C4708" w:rsidP="00163AB2"/>
    <w:p w14:paraId="2F64E2F4" w14:textId="77777777" w:rsidR="008C4708" w:rsidRDefault="008C4708" w:rsidP="0083393A">
      <w:pPr>
        <w:pStyle w:val="Listenabsatz"/>
        <w:jc w:val="both"/>
      </w:pPr>
      <w:r w:rsidRPr="00683CE8">
        <w:t xml:space="preserve">Die </w:t>
      </w:r>
      <w:r w:rsidR="004875EB">
        <w:t>Rahmenv</w:t>
      </w:r>
      <w:r w:rsidRPr="00683CE8">
        <w:t>ereinbarung tritt mit dem Datum der Unterzeichnung</w:t>
      </w:r>
      <w:r w:rsidR="004529C2">
        <w:t xml:space="preserve"> (Datum des Letztzeichners)</w:t>
      </w:r>
      <w:r w:rsidRPr="00683CE8">
        <w:t xml:space="preserve"> durch die Parteien</w:t>
      </w:r>
      <w:r>
        <w:t xml:space="preserve"> für unbestimmte Zeit</w:t>
      </w:r>
      <w:r w:rsidRPr="00683CE8">
        <w:t xml:space="preserve"> in Kraft.</w:t>
      </w:r>
    </w:p>
    <w:p w14:paraId="4C63792A" w14:textId="77777777" w:rsidR="008C4708" w:rsidRPr="00683CE8" w:rsidRDefault="008C4708" w:rsidP="00163AB2"/>
    <w:p w14:paraId="1F2C27E3" w14:textId="77777777" w:rsidR="008C4708" w:rsidRPr="00683CE8" w:rsidRDefault="008C4708" w:rsidP="00FE59D9">
      <w:pPr>
        <w:pStyle w:val="Listenabsatz"/>
      </w:pPr>
    </w:p>
    <w:p w14:paraId="7C02EAF4" w14:textId="77777777" w:rsidR="008C4708" w:rsidRPr="00FE59D9" w:rsidRDefault="008C4708" w:rsidP="00E9737E">
      <w:pPr>
        <w:pStyle w:val="Listenabsatz"/>
        <w:numPr>
          <w:ilvl w:val="1"/>
          <w:numId w:val="19"/>
        </w:numPr>
        <w:ind w:left="1276" w:hanging="566"/>
        <w:rPr>
          <w:b/>
        </w:rPr>
      </w:pPr>
      <w:r w:rsidRPr="00FE59D9">
        <w:rPr>
          <w:b/>
        </w:rPr>
        <w:t>Änderungen</w:t>
      </w:r>
    </w:p>
    <w:p w14:paraId="16FC9B63" w14:textId="77777777" w:rsidR="008C4708" w:rsidRPr="00683CE8" w:rsidRDefault="008C4708" w:rsidP="0003745B">
      <w:pPr>
        <w:jc w:val="both"/>
        <w:rPr>
          <w:rFonts w:cs="Arial"/>
          <w:sz w:val="22"/>
          <w:szCs w:val="22"/>
        </w:rPr>
      </w:pPr>
    </w:p>
    <w:p w14:paraId="73E1EB78" w14:textId="77777777" w:rsidR="008C4708" w:rsidRDefault="008C4708" w:rsidP="0083393A">
      <w:pPr>
        <w:pStyle w:val="Listenabsatz"/>
        <w:jc w:val="both"/>
      </w:pPr>
      <w:r w:rsidRPr="00683CE8">
        <w:t xml:space="preserve">Bei Bedarf werden von den Parteien schriftlich vereinbarte zusätzliche oder alternative Bestimmungen zu der </w:t>
      </w:r>
      <w:r w:rsidR="004875EB">
        <w:t>Rahmenv</w:t>
      </w:r>
      <w:r w:rsidRPr="00683CE8">
        <w:t xml:space="preserve">ereinbarung ab dem Zeitpunkt ihrer Unterzeichnung als Teil der </w:t>
      </w:r>
      <w:r w:rsidR="006024FB">
        <w:t>Rahmen</w:t>
      </w:r>
      <w:r w:rsidR="004875EB">
        <w:t>v</w:t>
      </w:r>
      <w:r w:rsidRPr="00683CE8">
        <w:t>ereinbarung betrachtet.</w:t>
      </w:r>
    </w:p>
    <w:p w14:paraId="3D1357E0" w14:textId="28796ED3" w:rsidR="008C4708" w:rsidRPr="00683CE8" w:rsidRDefault="008C4708" w:rsidP="0083393A">
      <w:pPr>
        <w:pStyle w:val="Listenabsatz"/>
        <w:jc w:val="both"/>
      </w:pPr>
      <w:r w:rsidRPr="00683CE8">
        <w:lastRenderedPageBreak/>
        <w:t>Sollte sich aufgrund einer Gesetzesänderung, höchstr</w:t>
      </w:r>
      <w:r>
        <w:t>ichterlicher Rechtsprechung, geänder</w:t>
      </w:r>
      <w:r w:rsidRPr="00683CE8">
        <w:t xml:space="preserve">ter Auffassungen der Finanzverwaltung oder einer Abweichung der bisherigen Empfehlung der europäischen Kommission ein begründeter Änderungsbedarf ergeben, kann jede Partei eine Anpassung dieser </w:t>
      </w:r>
      <w:r w:rsidR="006024FB">
        <w:t>Rahmenv</w:t>
      </w:r>
      <w:r w:rsidRPr="00683CE8">
        <w:t>ereinbarung verlangen. Ein begründeter Änderungsbedarf besteht, wenn objektiv die Gesetzesänderung, höchstrichterliche Rechtsprec</w:t>
      </w:r>
      <w:r>
        <w:t>hung, geänderte Auffas</w:t>
      </w:r>
      <w:r w:rsidRPr="00683CE8">
        <w:t>sung der Finanzverwaltung oder Abweichung der bisherigen Empfehlung der europäischen Kommission zu einer (teilweisen) Unwirksamkeit einer Regelung in der EDI-Vereinbarung führt oder sich daraus eine Regelungslücke ergibt. Auf die Zumutbarkeit kommt es nicht an. Dies gilt insbesondere dann, wenn durch die vor</w:t>
      </w:r>
      <w:r>
        <w:t>bezeichneten Änderungen der Vor</w:t>
      </w:r>
      <w:r w:rsidRPr="00683CE8">
        <w:t xml:space="preserve">steuerabzug beim </w:t>
      </w:r>
      <w:r w:rsidR="00353F84">
        <w:t>Empfänger</w:t>
      </w:r>
      <w:r w:rsidRPr="00683CE8">
        <w:t xml:space="preserve"> gefährdet werden könnte.</w:t>
      </w:r>
    </w:p>
    <w:p w14:paraId="2A1EFAD4" w14:textId="77777777" w:rsidR="008C4708" w:rsidRPr="00683CE8" w:rsidRDefault="008C4708" w:rsidP="0083393A">
      <w:pPr>
        <w:pStyle w:val="Listenabsatz"/>
        <w:jc w:val="both"/>
      </w:pPr>
    </w:p>
    <w:p w14:paraId="01895150" w14:textId="77777777" w:rsidR="008C4708" w:rsidRPr="00683CE8" w:rsidRDefault="008C4708" w:rsidP="0083393A">
      <w:pPr>
        <w:pStyle w:val="Listenabsatz"/>
        <w:jc w:val="both"/>
      </w:pPr>
      <w:r w:rsidRPr="00683CE8">
        <w:t>Eine einseitige Änderung de</w:t>
      </w:r>
      <w:r w:rsidR="001B46B0">
        <w:t>s</w:t>
      </w:r>
      <w:r w:rsidRPr="00683CE8">
        <w:t xml:space="preserve"> in diese</w:t>
      </w:r>
      <w:r w:rsidR="004875EB">
        <w:t>r Rahmenv</w:t>
      </w:r>
      <w:r w:rsidRPr="00683CE8">
        <w:t xml:space="preserve">ereinbarung einbezogenen </w:t>
      </w:r>
      <w:proofErr w:type="gramStart"/>
      <w:r w:rsidR="0091789E">
        <w:t>Anhang</w:t>
      </w:r>
      <w:r w:rsidRPr="00683CE8">
        <w:t xml:space="preserve"> </w:t>
      </w:r>
      <w:r w:rsidR="004529C2">
        <w:t>.</w:t>
      </w:r>
      <w:proofErr w:type="gramEnd"/>
      <w:r w:rsidR="004529C2">
        <w:t>/</w:t>
      </w:r>
      <w:r w:rsidRPr="00683CE8">
        <w:t>1 ist zulässig, sofern</w:t>
      </w:r>
    </w:p>
    <w:p w14:paraId="0C0129AE" w14:textId="77777777" w:rsidR="008C4708" w:rsidRPr="00683CE8" w:rsidRDefault="008C4708" w:rsidP="0083393A">
      <w:pPr>
        <w:pStyle w:val="Listenabsatz"/>
        <w:jc w:val="both"/>
      </w:pPr>
    </w:p>
    <w:p w14:paraId="23A8B3DB" w14:textId="559D546A" w:rsidR="008C4708" w:rsidRPr="00683CE8" w:rsidRDefault="008C4708" w:rsidP="0083393A">
      <w:pPr>
        <w:pStyle w:val="Listenabsatz"/>
        <w:jc w:val="both"/>
      </w:pPr>
      <w:r w:rsidRPr="00683CE8">
        <w:rPr>
          <w:rFonts w:cs="SymbolMT"/>
        </w:rPr>
        <w:t xml:space="preserve">− </w:t>
      </w:r>
      <w:r w:rsidRPr="00683CE8">
        <w:t xml:space="preserve">vom </w:t>
      </w:r>
      <w:r w:rsidR="00353F84">
        <w:t>Empfänger</w:t>
      </w:r>
      <w:r w:rsidRPr="00683CE8">
        <w:t xml:space="preserve"> eine neue EANCOM</w:t>
      </w:r>
      <w:r w:rsidRPr="00683CE8">
        <w:rPr>
          <w:vertAlign w:val="superscript"/>
        </w:rPr>
        <w:t>®</w:t>
      </w:r>
      <w:r w:rsidRPr="00683CE8">
        <w:t xml:space="preserve">-Version verarbeitet oder eine bisher in </w:t>
      </w:r>
      <w:r w:rsidRPr="00683CE8">
        <w:br/>
      </w:r>
      <w:r w:rsidR="0091789E">
        <w:t>Anhang</w:t>
      </w:r>
      <w:r w:rsidRPr="00683CE8">
        <w:t xml:space="preserve"> </w:t>
      </w:r>
      <w:r w:rsidR="004529C2">
        <w:t>./</w:t>
      </w:r>
      <w:r w:rsidRPr="00683CE8">
        <w:t>1 genannte EANCOM</w:t>
      </w:r>
      <w:r w:rsidRPr="00683CE8">
        <w:rPr>
          <w:vertAlign w:val="superscript"/>
        </w:rPr>
        <w:t>®</w:t>
      </w:r>
      <w:r w:rsidRPr="00683CE8">
        <w:t>-Version nicht mehr verarbeitet werden kann oder</w:t>
      </w:r>
    </w:p>
    <w:p w14:paraId="1A08AE04" w14:textId="474D61DA" w:rsidR="008C4708" w:rsidRPr="00683CE8" w:rsidRDefault="008C4708" w:rsidP="0083393A">
      <w:pPr>
        <w:pStyle w:val="Listenabsatz"/>
        <w:jc w:val="both"/>
      </w:pPr>
      <w:r w:rsidRPr="00683CE8">
        <w:rPr>
          <w:rFonts w:cs="SymbolMT"/>
        </w:rPr>
        <w:t xml:space="preserve">− </w:t>
      </w:r>
      <w:r w:rsidRPr="00683CE8">
        <w:t xml:space="preserve">sich die in </w:t>
      </w:r>
      <w:proofErr w:type="gramStart"/>
      <w:r w:rsidR="0091789E">
        <w:t>Anhang</w:t>
      </w:r>
      <w:r w:rsidRPr="00683CE8">
        <w:t xml:space="preserve"> </w:t>
      </w:r>
      <w:r w:rsidR="004529C2">
        <w:t>.</w:t>
      </w:r>
      <w:proofErr w:type="gramEnd"/>
      <w:r w:rsidR="004529C2">
        <w:t>/</w:t>
      </w:r>
      <w:r w:rsidRPr="00683CE8">
        <w:t xml:space="preserve">1 bezeichneten </w:t>
      </w:r>
      <w:r w:rsidR="00353F84">
        <w:t>Empfänger</w:t>
      </w:r>
      <w:r w:rsidRPr="00683CE8">
        <w:t xml:space="preserve"> ändern oder</w:t>
      </w:r>
    </w:p>
    <w:p w14:paraId="5A089C4A" w14:textId="7EAFCD7F" w:rsidR="008C4708" w:rsidRPr="00683CE8" w:rsidRDefault="008C4708" w:rsidP="0083393A">
      <w:pPr>
        <w:pStyle w:val="Listenabsatz"/>
        <w:jc w:val="both"/>
      </w:pPr>
      <w:r w:rsidRPr="00683CE8">
        <w:rPr>
          <w:rFonts w:cs="SymbolMT"/>
        </w:rPr>
        <w:t xml:space="preserve">− </w:t>
      </w:r>
      <w:r w:rsidRPr="00683CE8">
        <w:t xml:space="preserve">die in </w:t>
      </w:r>
      <w:proofErr w:type="gramStart"/>
      <w:r w:rsidR="0091789E">
        <w:t>Anhang</w:t>
      </w:r>
      <w:r w:rsidRPr="00683CE8">
        <w:t xml:space="preserve"> </w:t>
      </w:r>
      <w:r w:rsidR="004529C2">
        <w:t>.</w:t>
      </w:r>
      <w:proofErr w:type="gramEnd"/>
      <w:r w:rsidR="004529C2">
        <w:t>/</w:t>
      </w:r>
      <w:r w:rsidRPr="00683CE8">
        <w:t xml:space="preserve">1 bezeichneten Kern-Datenfelder seitens des </w:t>
      </w:r>
      <w:r w:rsidR="00353F84">
        <w:t>Empfänger</w:t>
      </w:r>
      <w:r w:rsidRPr="00683CE8">
        <w:t xml:space="preserve">s </w:t>
      </w:r>
    </w:p>
    <w:p w14:paraId="1760BA5C" w14:textId="77777777" w:rsidR="008C4708" w:rsidRPr="00683CE8" w:rsidRDefault="008C4708" w:rsidP="0083393A">
      <w:pPr>
        <w:pStyle w:val="Listenabsatz"/>
        <w:jc w:val="both"/>
      </w:pPr>
      <w:r w:rsidRPr="00683CE8">
        <w:tab/>
        <w:t>geändert werden.</w:t>
      </w:r>
    </w:p>
    <w:p w14:paraId="74DA13C4" w14:textId="77777777" w:rsidR="008C4708" w:rsidRPr="00683CE8" w:rsidRDefault="008C4708" w:rsidP="0083393A">
      <w:pPr>
        <w:jc w:val="both"/>
      </w:pPr>
    </w:p>
    <w:p w14:paraId="6D3536D1" w14:textId="396B7128" w:rsidR="008C4708" w:rsidRPr="00683CE8" w:rsidRDefault="008C4708" w:rsidP="0083393A">
      <w:pPr>
        <w:pStyle w:val="Listenabsatz"/>
        <w:jc w:val="both"/>
      </w:pPr>
      <w:r w:rsidRPr="00683CE8">
        <w:t xml:space="preserve">Die Änderung tritt zu dem in der Änderungsmitteilung genannten Zeitpunkt in Kraft und ersetzt dann als Bestandteil dieser </w:t>
      </w:r>
      <w:r w:rsidR="004875EB">
        <w:t>Rahmenv</w:t>
      </w:r>
      <w:r w:rsidRPr="00683CE8">
        <w:t>ereinbarung d</w:t>
      </w:r>
      <w:r w:rsidR="001B46B0">
        <w:t>en</w:t>
      </w:r>
      <w:r w:rsidRPr="00683CE8">
        <w:t xml:space="preserve"> bis zu diesem Zeitpunkt gültige </w:t>
      </w:r>
      <w:proofErr w:type="gramStart"/>
      <w:r w:rsidR="0091789E">
        <w:t>Anhang</w:t>
      </w:r>
      <w:r w:rsidR="003A2E78">
        <w:t xml:space="preserve"> .</w:t>
      </w:r>
      <w:proofErr w:type="gramEnd"/>
      <w:r w:rsidR="003A2E78">
        <w:t>/</w:t>
      </w:r>
      <w:r w:rsidRPr="00683CE8">
        <w:t xml:space="preserve">1 (Änderungszeitpunkt), sofern der </w:t>
      </w:r>
      <w:r w:rsidR="00353F84">
        <w:t>Sender</w:t>
      </w:r>
      <w:r w:rsidRPr="00683CE8">
        <w:t xml:space="preserve"> nicht innerhalb von </w:t>
      </w:r>
      <w:r w:rsidRPr="009663B2">
        <w:t>zwei</w:t>
      </w:r>
      <w:r>
        <w:t xml:space="preserve"> </w:t>
      </w:r>
      <w:r w:rsidRPr="00683CE8">
        <w:t>Wochen ab Zugang der Änderungsmitteilung der Änderung in Textform widerspricht. Wird der Änderung widersprochen, werden die Parteien ge</w:t>
      </w:r>
      <w:r>
        <w:t xml:space="preserve">meinsam die Fortsetzung der </w:t>
      </w:r>
      <w:r w:rsidR="004875EB">
        <w:t>Rahmenv</w:t>
      </w:r>
      <w:r>
        <w:t>erein</w:t>
      </w:r>
      <w:r w:rsidRPr="00683CE8">
        <w:t>barung prüfen. Wird hierbei keine Einigung erzielt, steht jeder Partei das Recht zur außerordentlichen Kündigung zu.</w:t>
      </w:r>
    </w:p>
    <w:p w14:paraId="2D84F06E" w14:textId="77777777" w:rsidR="008C4708" w:rsidRDefault="008C4708" w:rsidP="00FE59D9">
      <w:pPr>
        <w:pStyle w:val="Listenabsatz"/>
      </w:pPr>
    </w:p>
    <w:p w14:paraId="60087337" w14:textId="77777777" w:rsidR="008C4708" w:rsidRDefault="008C4708" w:rsidP="00FE59D9">
      <w:pPr>
        <w:pStyle w:val="Listenabsatz"/>
      </w:pPr>
    </w:p>
    <w:p w14:paraId="3F38FB38" w14:textId="77777777" w:rsidR="008C4708" w:rsidRPr="00FE59D9" w:rsidRDefault="008C4708" w:rsidP="00E9737E">
      <w:pPr>
        <w:pStyle w:val="Listenabsatz"/>
        <w:numPr>
          <w:ilvl w:val="1"/>
          <w:numId w:val="19"/>
        </w:numPr>
        <w:ind w:left="1276" w:hanging="567"/>
      </w:pPr>
      <w:r w:rsidRPr="00FE59D9">
        <w:rPr>
          <w:b/>
        </w:rPr>
        <w:t>Dauer</w:t>
      </w:r>
    </w:p>
    <w:p w14:paraId="080A5EF3" w14:textId="77777777" w:rsidR="008C4708" w:rsidRPr="00683CE8" w:rsidRDefault="008C4708" w:rsidP="0003745B">
      <w:pPr>
        <w:jc w:val="both"/>
        <w:rPr>
          <w:rFonts w:cs="Arial"/>
          <w:sz w:val="22"/>
          <w:szCs w:val="22"/>
        </w:rPr>
      </w:pPr>
    </w:p>
    <w:p w14:paraId="10E94E52" w14:textId="77777777" w:rsidR="008C4708" w:rsidRPr="00683CE8" w:rsidRDefault="008C4708" w:rsidP="0083393A">
      <w:pPr>
        <w:pStyle w:val="Listenabsatz"/>
        <w:jc w:val="both"/>
      </w:pPr>
      <w:r w:rsidRPr="00446754">
        <w:t xml:space="preserve">Jede Partei kann die unbefristete </w:t>
      </w:r>
      <w:r w:rsidR="006024FB">
        <w:t>Rahmenv</w:t>
      </w:r>
      <w:r w:rsidRPr="00446754">
        <w:t>ereinbarung mit einer Kündigungsfrist von 4 Wochen kündigen.</w:t>
      </w:r>
    </w:p>
    <w:p w14:paraId="616E628C" w14:textId="77777777" w:rsidR="008C4708" w:rsidRPr="00683CE8" w:rsidRDefault="008C4708" w:rsidP="0083393A">
      <w:pPr>
        <w:pStyle w:val="Listenabsatz"/>
        <w:jc w:val="both"/>
      </w:pPr>
    </w:p>
    <w:p w14:paraId="62C78EFE" w14:textId="77777777" w:rsidR="008C4708" w:rsidRPr="00683CE8" w:rsidRDefault="008C4708" w:rsidP="0083393A">
      <w:pPr>
        <w:pStyle w:val="Listenabsatz"/>
        <w:jc w:val="both"/>
      </w:pPr>
      <w:r w:rsidRPr="00683CE8">
        <w:t xml:space="preserve">Bei Vorliegen eines wichtigen Grundes, kann jede Partei die </w:t>
      </w:r>
      <w:r w:rsidR="004875EB">
        <w:t>Rahmenv</w:t>
      </w:r>
      <w:r w:rsidRPr="00683CE8">
        <w:t xml:space="preserve">ereinbarung außerordentlich kündigen. Ein wichtiger Grund liegt insbesondere vor, </w:t>
      </w:r>
      <w:r>
        <w:t>wenn die andere Partei gegen we</w:t>
      </w:r>
      <w:r w:rsidRPr="00683CE8">
        <w:t xml:space="preserve">sentliche oder wiederholt gegen Regelungen dieser </w:t>
      </w:r>
      <w:r w:rsidR="004875EB">
        <w:t>Rahmenv</w:t>
      </w:r>
      <w:r w:rsidRPr="00683CE8">
        <w:t>ereinbarung verstößt.</w:t>
      </w:r>
    </w:p>
    <w:p w14:paraId="1CC582F6" w14:textId="77777777" w:rsidR="008C4708" w:rsidRPr="00683CE8" w:rsidRDefault="008C4708" w:rsidP="0083393A">
      <w:pPr>
        <w:pStyle w:val="Listenabsatz"/>
        <w:jc w:val="both"/>
      </w:pPr>
    </w:p>
    <w:p w14:paraId="603DE54A" w14:textId="77777777" w:rsidR="008C4708" w:rsidRDefault="008C4708" w:rsidP="0083393A">
      <w:pPr>
        <w:pStyle w:val="Listenabsatz"/>
        <w:jc w:val="both"/>
      </w:pPr>
      <w:r w:rsidRPr="00683CE8">
        <w:t xml:space="preserve">Eine Kündigung der </w:t>
      </w:r>
      <w:r w:rsidR="004875EB">
        <w:t>Rahmenv</w:t>
      </w:r>
      <w:r w:rsidRPr="00683CE8">
        <w:t>ereinbarung wirkt sich nur auf Transaktionen nach diesem Datum aus.</w:t>
      </w:r>
    </w:p>
    <w:p w14:paraId="4192447D" w14:textId="77777777" w:rsidR="008C4708" w:rsidRDefault="008C4708" w:rsidP="00FE59D9">
      <w:pPr>
        <w:pStyle w:val="Listenabsatz"/>
      </w:pPr>
    </w:p>
    <w:p w14:paraId="235A4BE0" w14:textId="77777777" w:rsidR="008C4708" w:rsidRPr="00FE59D9" w:rsidRDefault="008C4708" w:rsidP="00E9737E">
      <w:pPr>
        <w:pStyle w:val="Listenabsatz"/>
        <w:numPr>
          <w:ilvl w:val="1"/>
          <w:numId w:val="19"/>
        </w:numPr>
        <w:ind w:left="1276" w:hanging="567"/>
        <w:rPr>
          <w:b/>
        </w:rPr>
      </w:pPr>
      <w:r w:rsidRPr="00FE59D9">
        <w:rPr>
          <w:b/>
        </w:rPr>
        <w:t>Anfechtbarkeit, Teilnichtigkeit</w:t>
      </w:r>
    </w:p>
    <w:p w14:paraId="5A1D8965" w14:textId="77777777" w:rsidR="008C4708" w:rsidRDefault="008C4708" w:rsidP="00FE59D9">
      <w:pPr>
        <w:ind w:left="709" w:right="-92" w:hanging="709"/>
      </w:pPr>
    </w:p>
    <w:p w14:paraId="3A2CCA4C" w14:textId="77777777" w:rsidR="008C4708" w:rsidRPr="00FE59D9" w:rsidRDefault="008C4708" w:rsidP="0083393A">
      <w:pPr>
        <w:pStyle w:val="Listenabsatz"/>
        <w:jc w:val="both"/>
      </w:pPr>
      <w:r>
        <w:t xml:space="preserve">Die Nichtigkeit oder Anfechtbarkeit einer oder mehrerer ihrer Bestimmungen hebt die Gültigkeit dieser </w:t>
      </w:r>
      <w:r w:rsidR="004875EB">
        <w:t>Rahmenv</w:t>
      </w:r>
      <w:r>
        <w:t xml:space="preserve">ereinbarung nicht auf. Die </w:t>
      </w:r>
      <w:r w:rsidR="002F1310">
        <w:t>Parteien</w:t>
      </w:r>
      <w:r>
        <w:t xml:space="preserve"> werden sich in einem solchen Fall bemühen, die ungültige oder anfechtbare Bestimmung durch eine andere gültige und durchsetzbare Regelung zu ersetzen, welche der aufgehobenen Bestimmung in ihrem rechtlichen und wirtschaftlichen Gehalt möglichst nahekommt. Diese Regelung gilt entsprechend für das Ausfüllen von Vertragslücken.</w:t>
      </w:r>
    </w:p>
    <w:p w14:paraId="6359A0F2" w14:textId="77777777" w:rsidR="008C4708" w:rsidRPr="00683CE8" w:rsidRDefault="008C4708" w:rsidP="0083393A">
      <w:pPr>
        <w:pStyle w:val="Listenabsatz"/>
        <w:jc w:val="both"/>
        <w:rPr>
          <w:sz w:val="22"/>
          <w:szCs w:val="22"/>
        </w:rPr>
      </w:pPr>
    </w:p>
    <w:p w14:paraId="00804DDE" w14:textId="77777777" w:rsidR="008C4708" w:rsidRPr="00FE59D9" w:rsidRDefault="008C4708" w:rsidP="0083393A">
      <w:pPr>
        <w:pStyle w:val="Listenabsatz"/>
        <w:numPr>
          <w:ilvl w:val="1"/>
          <w:numId w:val="19"/>
        </w:numPr>
        <w:ind w:left="1276" w:hanging="567"/>
        <w:jc w:val="both"/>
        <w:rPr>
          <w:b/>
        </w:rPr>
      </w:pPr>
      <w:r w:rsidRPr="00FE59D9">
        <w:rPr>
          <w:b/>
        </w:rPr>
        <w:t>Formerfordernisse</w:t>
      </w:r>
    </w:p>
    <w:p w14:paraId="5537EAFB" w14:textId="77777777" w:rsidR="008C4708" w:rsidRPr="00683CE8" w:rsidRDefault="008C4708" w:rsidP="0083393A">
      <w:pPr>
        <w:pStyle w:val="Listenabsatz"/>
        <w:jc w:val="both"/>
      </w:pPr>
    </w:p>
    <w:p w14:paraId="5D3E74E7" w14:textId="77777777" w:rsidR="008C4708" w:rsidRPr="00683CE8" w:rsidRDefault="008C4708" w:rsidP="0083393A">
      <w:pPr>
        <w:pStyle w:val="Listenabsatz"/>
        <w:jc w:val="both"/>
      </w:pPr>
      <w:r w:rsidRPr="00683CE8">
        <w:t xml:space="preserve">Änderungen dieser </w:t>
      </w:r>
      <w:r w:rsidR="004875EB">
        <w:t>Rahmenv</w:t>
      </w:r>
      <w:r w:rsidRPr="00683CE8">
        <w:t>ereinbarung bedürfen der Schriftform,</w:t>
      </w:r>
      <w:r>
        <w:t xml:space="preserve"> dies gilt auch für das </w:t>
      </w:r>
      <w:r w:rsidR="003A2E78">
        <w:t xml:space="preserve">Abgehen vom </w:t>
      </w:r>
      <w:r>
        <w:t>Schrift</w:t>
      </w:r>
      <w:r w:rsidRPr="00683CE8">
        <w:t>formerfordernis, abweichend davon reicht für Ergänzungen oder Änderungen de</w:t>
      </w:r>
      <w:r w:rsidR="003A2E78">
        <w:t>s</w:t>
      </w:r>
      <w:r w:rsidRPr="00683CE8">
        <w:t xml:space="preserve"> in Bezug genommenen </w:t>
      </w:r>
      <w:proofErr w:type="gramStart"/>
      <w:r w:rsidRPr="00683CE8">
        <w:t>An</w:t>
      </w:r>
      <w:r w:rsidR="003A2E78">
        <w:t>hang .</w:t>
      </w:r>
      <w:proofErr w:type="gramEnd"/>
      <w:r w:rsidR="003A2E78">
        <w:t>/1</w:t>
      </w:r>
      <w:r w:rsidRPr="00683CE8">
        <w:t xml:space="preserve"> die Textform aus. </w:t>
      </w:r>
    </w:p>
    <w:p w14:paraId="40179F6E" w14:textId="77777777" w:rsidR="008C4708" w:rsidRDefault="008C4708" w:rsidP="00A922E5">
      <w:pPr>
        <w:overflowPunct/>
        <w:autoSpaceDE/>
        <w:autoSpaceDN/>
        <w:adjustRightInd/>
        <w:textAlignment w:val="auto"/>
      </w:pPr>
    </w:p>
    <w:p w14:paraId="654C0CCF" w14:textId="77777777" w:rsidR="008C4708" w:rsidRDefault="008C4708" w:rsidP="00C1166B">
      <w:pPr>
        <w:pStyle w:val="berschrift1"/>
        <w:ind w:left="993" w:hanging="633"/>
        <w:rPr>
          <w:lang w:val="de-AT" w:eastAsia="de-AT"/>
        </w:rPr>
      </w:pPr>
      <w:bookmarkStart w:id="23" w:name="_Toc271723457"/>
      <w:bookmarkStart w:id="24" w:name="_Toc497463546"/>
      <w:r>
        <w:rPr>
          <w:lang w:val="de-AT" w:eastAsia="de-AT"/>
        </w:rPr>
        <w:t>Technische Spezifikationen und Anforderungen</w:t>
      </w:r>
      <w:bookmarkEnd w:id="23"/>
      <w:bookmarkEnd w:id="24"/>
    </w:p>
    <w:p w14:paraId="319456D6" w14:textId="77777777" w:rsidR="008C4708" w:rsidRDefault="008C4708" w:rsidP="0083393A">
      <w:pPr>
        <w:pStyle w:val="Listenabsatz"/>
        <w:jc w:val="both"/>
      </w:pPr>
      <w:r>
        <w:t>D</w:t>
      </w:r>
      <w:r w:rsidR="003A2E78">
        <w:t>er</w:t>
      </w:r>
      <w:r>
        <w:t xml:space="preserve"> </w:t>
      </w:r>
      <w:proofErr w:type="gramStart"/>
      <w:r w:rsidR="0091789E">
        <w:t>Anhang</w:t>
      </w:r>
      <w:r w:rsidR="003A2E78">
        <w:t xml:space="preserve"> .</w:t>
      </w:r>
      <w:proofErr w:type="gramEnd"/>
      <w:r w:rsidR="003A2E78">
        <w:t>/1</w:t>
      </w:r>
      <w:r>
        <w:t xml:space="preserve"> enthält die technischen, organisatorischen und verfahrenstechnischen Spezifikationen (z.B. die ECR-Nachrichtenprofile) und Anforderungen für den Betrieb von EDI gemäß den Bestimmungen dieser </w:t>
      </w:r>
      <w:r w:rsidR="004875EB">
        <w:t>Rahmenv</w:t>
      </w:r>
      <w:r>
        <w:t>ereinbarung, zu denen beispielsweise die folgenden Bedingungen gehören:</w:t>
      </w:r>
    </w:p>
    <w:p w14:paraId="22D43054" w14:textId="77777777" w:rsidR="008C4708" w:rsidRDefault="008C4708" w:rsidP="0083393A">
      <w:pPr>
        <w:pStyle w:val="Listenabsatz"/>
        <w:numPr>
          <w:ilvl w:val="0"/>
          <w:numId w:val="9"/>
        </w:numPr>
        <w:jc w:val="both"/>
      </w:pPr>
      <w:r>
        <w:lastRenderedPageBreak/>
        <w:t>Kontaktdaten und Ansprechpartner</w:t>
      </w:r>
    </w:p>
    <w:p w14:paraId="414EBF29" w14:textId="77777777" w:rsidR="008C4708" w:rsidRDefault="008C4708" w:rsidP="0083393A">
      <w:pPr>
        <w:pStyle w:val="Listenabsatz"/>
        <w:numPr>
          <w:ilvl w:val="0"/>
          <w:numId w:val="9"/>
        </w:numPr>
        <w:jc w:val="both"/>
      </w:pPr>
      <w:r>
        <w:t>Nachrichtentypen</w:t>
      </w:r>
    </w:p>
    <w:p w14:paraId="05086E07" w14:textId="77777777" w:rsidR="008C4708" w:rsidRPr="006F4423" w:rsidRDefault="008C4708" w:rsidP="00C1166B">
      <w:pPr>
        <w:pStyle w:val="berschrift1"/>
        <w:ind w:left="993" w:hanging="633"/>
      </w:pPr>
      <w:bookmarkStart w:id="25" w:name="_Toc271723458"/>
      <w:bookmarkStart w:id="26" w:name="_Toc497463547"/>
      <w:r w:rsidRPr="006F4423">
        <w:t>Gerichtsstand</w:t>
      </w:r>
      <w:bookmarkEnd w:id="25"/>
      <w:r w:rsidR="003A2E78">
        <w:t>, Anwendbares Recht</w:t>
      </w:r>
      <w:bookmarkEnd w:id="26"/>
    </w:p>
    <w:p w14:paraId="2F71A5C3" w14:textId="77777777" w:rsidR="008C4708" w:rsidRPr="00683CE8" w:rsidRDefault="008C4708" w:rsidP="00FE59D9">
      <w:pPr>
        <w:jc w:val="both"/>
        <w:rPr>
          <w:rFonts w:cs="Arial,Bold"/>
          <w:b/>
          <w:bCs/>
          <w:sz w:val="22"/>
          <w:szCs w:val="22"/>
        </w:rPr>
      </w:pPr>
    </w:p>
    <w:p w14:paraId="35F0EB8E" w14:textId="7AB65175" w:rsidR="008C4708" w:rsidRDefault="008C4708" w:rsidP="0083393A">
      <w:pPr>
        <w:pStyle w:val="Listenabsatz"/>
        <w:jc w:val="both"/>
      </w:pPr>
      <w:r w:rsidRPr="00446754">
        <w:t xml:space="preserve">Für Streitigkeiten, die sich aus dieser </w:t>
      </w:r>
      <w:r w:rsidR="004875EB">
        <w:t>Rahmenv</w:t>
      </w:r>
      <w:r w:rsidRPr="00446754">
        <w:t xml:space="preserve">ereinbarung ergeben, wird als Gerichtsstand das </w:t>
      </w:r>
      <w:r w:rsidR="006E3960">
        <w:t>Handelsg</w:t>
      </w:r>
      <w:r w:rsidRPr="00446754">
        <w:t>ericht</w:t>
      </w:r>
      <w:r w:rsidR="006E3960">
        <w:t xml:space="preserve"> Wien</w:t>
      </w:r>
      <w:r w:rsidRPr="00446754">
        <w:t xml:space="preserve"> vereinbart</w:t>
      </w:r>
      <w:r w:rsidR="003A2E78">
        <w:t xml:space="preserve">. </w:t>
      </w:r>
    </w:p>
    <w:p w14:paraId="76896586" w14:textId="77777777" w:rsidR="0091789E" w:rsidRDefault="0091789E" w:rsidP="0083393A">
      <w:pPr>
        <w:pStyle w:val="Listenabsatz"/>
        <w:jc w:val="both"/>
      </w:pPr>
    </w:p>
    <w:p w14:paraId="1008B5B3" w14:textId="77777777" w:rsidR="0091789E" w:rsidRDefault="003A2E78" w:rsidP="0083393A">
      <w:pPr>
        <w:pStyle w:val="Listenabsatz"/>
        <w:jc w:val="both"/>
      </w:pPr>
      <w:r>
        <w:t>Diese Rahmenvereinbarung unterliegt österreichischem Recht unter Ausschluss der Bestimmungen der Gesetze UN-Kaufrecht, Internationales Privatrecht und dessen Verweisungsnormen.</w:t>
      </w:r>
    </w:p>
    <w:p w14:paraId="392F5CC9" w14:textId="77777777" w:rsidR="0091789E" w:rsidRDefault="0091789E" w:rsidP="0083393A">
      <w:pPr>
        <w:pStyle w:val="Listenabsatz"/>
        <w:jc w:val="both"/>
      </w:pPr>
    </w:p>
    <w:p w14:paraId="69074CCE" w14:textId="77777777" w:rsidR="003A2E78" w:rsidRDefault="003A2E78" w:rsidP="006111FD">
      <w:pPr>
        <w:pStyle w:val="Listenabsatz"/>
      </w:pPr>
      <w:bookmarkStart w:id="27" w:name="_GoBack"/>
      <w:bookmarkEnd w:id="27"/>
    </w:p>
    <w:p w14:paraId="581A671B" w14:textId="77777777" w:rsidR="0091789E" w:rsidRPr="00CE63EF" w:rsidRDefault="0091789E" w:rsidP="00CE63EF">
      <w:pPr>
        <w:rPr>
          <w:b/>
          <w:bCs/>
          <w:kern w:val="32"/>
          <w:sz w:val="32"/>
          <w:szCs w:val="32"/>
        </w:rPr>
      </w:pPr>
      <w:r w:rsidRPr="00CE63EF">
        <w:rPr>
          <w:b/>
          <w:bCs/>
          <w:kern w:val="32"/>
          <w:sz w:val="32"/>
          <w:szCs w:val="32"/>
        </w:rPr>
        <w:t>Anhänge:</w:t>
      </w:r>
    </w:p>
    <w:p w14:paraId="07F262B6" w14:textId="69482234" w:rsidR="0091789E" w:rsidRDefault="0083393A" w:rsidP="0083393A">
      <w:pPr>
        <w:pStyle w:val="Listenabsatz"/>
        <w:ind w:left="0"/>
      </w:pPr>
      <w:r>
        <w:tab/>
      </w:r>
      <w:proofErr w:type="gramStart"/>
      <w:r w:rsidR="0091789E">
        <w:t>Anhang .</w:t>
      </w:r>
      <w:proofErr w:type="gramEnd"/>
      <w:r w:rsidR="0091789E">
        <w:t xml:space="preserve">/1 </w:t>
      </w:r>
      <w:r w:rsidR="00CE63EF">
        <w:t xml:space="preserve"> </w:t>
      </w:r>
      <w:r w:rsidR="0091789E">
        <w:t>Nachrichtentypen und Formate</w:t>
      </w:r>
    </w:p>
    <w:p w14:paraId="30EBDE57" w14:textId="77777777" w:rsidR="00CE63EF" w:rsidRDefault="00CE63EF" w:rsidP="00CE63EF">
      <w:pPr>
        <w:pStyle w:val="Listenabsatz"/>
      </w:pPr>
    </w:p>
    <w:p w14:paraId="46AFA13D" w14:textId="0CFBBF70" w:rsidR="00CE63EF" w:rsidRDefault="00CE63EF" w:rsidP="00CE63EF">
      <w:pPr>
        <w:pStyle w:val="Listenabsatz"/>
      </w:pPr>
      <w:proofErr w:type="gramStart"/>
      <w:r>
        <w:t>Anhang .</w:t>
      </w:r>
      <w:proofErr w:type="gramEnd"/>
      <w:r>
        <w:t xml:space="preserve">/2  Vereinbarung betreffend die Überlassung von Daten zum Zweck der Verarbeitung als Dienstleistung und </w:t>
      </w:r>
      <w:proofErr w:type="spellStart"/>
      <w:r>
        <w:t>Auftragsverarbeitervereinbarung</w:t>
      </w:r>
      <w:proofErr w:type="spellEnd"/>
    </w:p>
    <w:p w14:paraId="2F3CE86E" w14:textId="1B5B3C2C" w:rsidR="00CE63EF" w:rsidRDefault="00CE63EF" w:rsidP="00CE63EF">
      <w:pPr>
        <w:pStyle w:val="Listenabsatz"/>
      </w:pPr>
    </w:p>
    <w:p w14:paraId="162020FB" w14:textId="651F3D54" w:rsidR="00CE63EF" w:rsidRDefault="00CE63EF" w:rsidP="00CE63EF">
      <w:pPr>
        <w:pStyle w:val="Listenabsatz"/>
      </w:pPr>
      <w:proofErr w:type="gramStart"/>
      <w:r>
        <w:t>Anhang .</w:t>
      </w:r>
      <w:proofErr w:type="gramEnd"/>
      <w:r>
        <w:t>/3  Geheimhaltungsvereinbarung</w:t>
      </w:r>
    </w:p>
    <w:p w14:paraId="1D0DAFC6" w14:textId="77777777" w:rsidR="00CE63EF" w:rsidRPr="0083393A" w:rsidRDefault="00CE63EF" w:rsidP="00CE63EF">
      <w:pPr>
        <w:pStyle w:val="Listenabsatz"/>
      </w:pPr>
    </w:p>
    <w:p w14:paraId="78C182CE" w14:textId="2F8AF321" w:rsidR="008C4708" w:rsidRDefault="008C4708" w:rsidP="00D26E0E"/>
    <w:p w14:paraId="009DF922" w14:textId="48AD5B10" w:rsidR="00CE63EF" w:rsidRDefault="00CE63EF" w:rsidP="00D26E0E"/>
    <w:p w14:paraId="3D8B4DE7" w14:textId="4CFB515A" w:rsidR="00CE63EF" w:rsidRDefault="00CE63EF" w:rsidP="00D26E0E"/>
    <w:p w14:paraId="606CC5A1" w14:textId="1FCD53F3" w:rsidR="00CE63EF" w:rsidRDefault="00CE63EF" w:rsidP="00D26E0E"/>
    <w:p w14:paraId="231A5A7C" w14:textId="3A3C54AF" w:rsidR="00CE63EF" w:rsidRDefault="00CE63EF" w:rsidP="00D26E0E"/>
    <w:p w14:paraId="3789886E" w14:textId="1228C877" w:rsidR="00CE63EF" w:rsidRDefault="00CE63EF" w:rsidP="00D26E0E"/>
    <w:p w14:paraId="419F3FEB" w14:textId="1996B991" w:rsidR="00CE63EF" w:rsidRDefault="00CE63EF" w:rsidP="00D26E0E"/>
    <w:p w14:paraId="4659A852" w14:textId="77777777" w:rsidR="00CE63EF" w:rsidRDefault="00CE63EF" w:rsidP="00D26E0E"/>
    <w:p w14:paraId="32C41CDC" w14:textId="77777777" w:rsidR="008C4708" w:rsidRDefault="008C4708" w:rsidP="00D26E0E"/>
    <w:tbl>
      <w:tblPr>
        <w:tblW w:w="0" w:type="auto"/>
        <w:tblInd w:w="-70" w:type="dxa"/>
        <w:tblLayout w:type="fixed"/>
        <w:tblCellMar>
          <w:left w:w="0" w:type="dxa"/>
          <w:right w:w="0" w:type="dxa"/>
        </w:tblCellMar>
        <w:tblLook w:val="0000" w:firstRow="0" w:lastRow="0" w:firstColumn="0" w:lastColumn="0" w:noHBand="0" w:noVBand="0"/>
      </w:tblPr>
      <w:tblGrid>
        <w:gridCol w:w="4323"/>
        <w:gridCol w:w="283"/>
        <w:gridCol w:w="4253"/>
      </w:tblGrid>
      <w:tr w:rsidR="008C4708" w14:paraId="67B77E3A" w14:textId="77777777" w:rsidTr="000F55B0">
        <w:tc>
          <w:tcPr>
            <w:tcW w:w="4323" w:type="dxa"/>
            <w:tcBorders>
              <w:bottom w:val="single" w:sz="4" w:space="0" w:color="000000"/>
            </w:tcBorders>
          </w:tcPr>
          <w:p w14:paraId="2893FFDC" w14:textId="77777777" w:rsidR="008C4708" w:rsidRDefault="008C4708" w:rsidP="000F55B0">
            <w:pPr>
              <w:snapToGrid w:val="0"/>
            </w:pPr>
          </w:p>
          <w:p w14:paraId="50CB6FE4" w14:textId="77777777" w:rsidR="008C4708" w:rsidRDefault="008C4708" w:rsidP="000F55B0">
            <w:pPr>
              <w:snapToGrid w:val="0"/>
            </w:pPr>
          </w:p>
        </w:tc>
        <w:tc>
          <w:tcPr>
            <w:tcW w:w="283" w:type="dxa"/>
          </w:tcPr>
          <w:p w14:paraId="279056EB" w14:textId="77777777" w:rsidR="008C4708" w:rsidRDefault="008C4708" w:rsidP="000F55B0">
            <w:pPr>
              <w:snapToGrid w:val="0"/>
            </w:pPr>
          </w:p>
        </w:tc>
        <w:tc>
          <w:tcPr>
            <w:tcW w:w="4253" w:type="dxa"/>
            <w:tcBorders>
              <w:bottom w:val="single" w:sz="4" w:space="0" w:color="000000"/>
            </w:tcBorders>
          </w:tcPr>
          <w:p w14:paraId="67634E16" w14:textId="77777777" w:rsidR="008C4708" w:rsidRDefault="008C4708" w:rsidP="000F55B0">
            <w:pPr>
              <w:snapToGrid w:val="0"/>
            </w:pPr>
          </w:p>
        </w:tc>
      </w:tr>
      <w:tr w:rsidR="008C4708" w14:paraId="512E0666" w14:textId="77777777" w:rsidTr="000F55B0">
        <w:tc>
          <w:tcPr>
            <w:tcW w:w="4323" w:type="dxa"/>
          </w:tcPr>
          <w:p w14:paraId="057267EB" w14:textId="77777777" w:rsidR="008C4708" w:rsidRDefault="008C4708" w:rsidP="000F55B0">
            <w:pPr>
              <w:pStyle w:val="Textkrper"/>
              <w:snapToGrid w:val="0"/>
            </w:pPr>
            <w:r>
              <w:t>Ort, Datum</w:t>
            </w:r>
          </w:p>
        </w:tc>
        <w:tc>
          <w:tcPr>
            <w:tcW w:w="283" w:type="dxa"/>
          </w:tcPr>
          <w:p w14:paraId="1109449E" w14:textId="77777777" w:rsidR="008C4708" w:rsidRDefault="008C4708" w:rsidP="000F55B0">
            <w:pPr>
              <w:pStyle w:val="Textkrper"/>
              <w:snapToGrid w:val="0"/>
            </w:pPr>
          </w:p>
        </w:tc>
        <w:tc>
          <w:tcPr>
            <w:tcW w:w="4253" w:type="dxa"/>
          </w:tcPr>
          <w:p w14:paraId="2B9A1540" w14:textId="77777777" w:rsidR="008C4708" w:rsidRDefault="008C4708" w:rsidP="000F55B0">
            <w:pPr>
              <w:pStyle w:val="Textkrper"/>
              <w:snapToGrid w:val="0"/>
            </w:pPr>
            <w:r>
              <w:t>Ort, Datum</w:t>
            </w:r>
          </w:p>
        </w:tc>
      </w:tr>
      <w:tr w:rsidR="008C4708" w14:paraId="3DE039A8" w14:textId="77777777" w:rsidTr="000F55B0">
        <w:tc>
          <w:tcPr>
            <w:tcW w:w="4323" w:type="dxa"/>
            <w:tcBorders>
              <w:bottom w:val="single" w:sz="4" w:space="0" w:color="000000"/>
            </w:tcBorders>
          </w:tcPr>
          <w:p w14:paraId="6DB86233" w14:textId="77777777" w:rsidR="008C4708" w:rsidRPr="00185FC7" w:rsidRDefault="008C4708" w:rsidP="00185FC7"/>
          <w:p w14:paraId="559C34FD" w14:textId="77777777" w:rsidR="008C4708" w:rsidRDefault="008C4708" w:rsidP="00185FC7"/>
          <w:p w14:paraId="64A9AE7E" w14:textId="77777777" w:rsidR="008C4708" w:rsidRPr="00185FC7" w:rsidRDefault="008C4708" w:rsidP="00185FC7"/>
          <w:p w14:paraId="5C97F6C8" w14:textId="77777777" w:rsidR="008C4708" w:rsidRDefault="008C4708" w:rsidP="000F55B0">
            <w:pPr>
              <w:pStyle w:val="Textkrper"/>
              <w:snapToGrid w:val="0"/>
              <w:rPr>
                <w:b/>
                <w:i/>
              </w:rPr>
            </w:pPr>
          </w:p>
        </w:tc>
        <w:tc>
          <w:tcPr>
            <w:tcW w:w="283" w:type="dxa"/>
          </w:tcPr>
          <w:p w14:paraId="4CE33CC8" w14:textId="77777777" w:rsidR="008C4708" w:rsidRDefault="008C4708" w:rsidP="000F55B0">
            <w:pPr>
              <w:pStyle w:val="Textkrper"/>
              <w:snapToGrid w:val="0"/>
            </w:pPr>
          </w:p>
        </w:tc>
        <w:tc>
          <w:tcPr>
            <w:tcW w:w="4253" w:type="dxa"/>
            <w:tcBorders>
              <w:bottom w:val="single" w:sz="4" w:space="0" w:color="000000"/>
            </w:tcBorders>
          </w:tcPr>
          <w:p w14:paraId="449FB499" w14:textId="77777777" w:rsidR="008C4708" w:rsidRDefault="008C4708" w:rsidP="000F55B0">
            <w:pPr>
              <w:pStyle w:val="Textkrper"/>
              <w:snapToGrid w:val="0"/>
            </w:pPr>
          </w:p>
        </w:tc>
      </w:tr>
      <w:tr w:rsidR="008C4708" w14:paraId="04B00DFC" w14:textId="77777777" w:rsidTr="000F55B0">
        <w:tc>
          <w:tcPr>
            <w:tcW w:w="4323" w:type="dxa"/>
          </w:tcPr>
          <w:p w14:paraId="5E10C755" w14:textId="77777777" w:rsidR="008C4708" w:rsidRDefault="008C4708" w:rsidP="000F55B0">
            <w:pPr>
              <w:pStyle w:val="Textkrper"/>
              <w:snapToGrid w:val="0"/>
            </w:pPr>
            <w:r>
              <w:t>Unterschrift</w:t>
            </w:r>
          </w:p>
        </w:tc>
        <w:tc>
          <w:tcPr>
            <w:tcW w:w="283" w:type="dxa"/>
          </w:tcPr>
          <w:p w14:paraId="44BBF7E6" w14:textId="77777777" w:rsidR="008C4708" w:rsidRDefault="008C4708" w:rsidP="000F55B0">
            <w:pPr>
              <w:pStyle w:val="Textkrper"/>
              <w:snapToGrid w:val="0"/>
            </w:pPr>
          </w:p>
        </w:tc>
        <w:tc>
          <w:tcPr>
            <w:tcW w:w="4253" w:type="dxa"/>
          </w:tcPr>
          <w:p w14:paraId="7A21FB3B" w14:textId="77777777" w:rsidR="008C4708" w:rsidRDefault="008C4708" w:rsidP="000F55B0">
            <w:pPr>
              <w:pStyle w:val="Textkrper"/>
              <w:snapToGrid w:val="0"/>
            </w:pPr>
            <w:r>
              <w:t>Unterschrift</w:t>
            </w:r>
          </w:p>
        </w:tc>
      </w:tr>
      <w:tr w:rsidR="008C4708" w14:paraId="3201F866" w14:textId="77777777" w:rsidTr="000F55B0">
        <w:tc>
          <w:tcPr>
            <w:tcW w:w="4323" w:type="dxa"/>
            <w:tcBorders>
              <w:bottom w:val="single" w:sz="4" w:space="0" w:color="000000"/>
            </w:tcBorders>
          </w:tcPr>
          <w:p w14:paraId="71152049" w14:textId="77777777" w:rsidR="008C4708" w:rsidRDefault="008C4708" w:rsidP="00185FC7"/>
          <w:p w14:paraId="52848302" w14:textId="77777777" w:rsidR="008C4708" w:rsidRPr="00185FC7" w:rsidRDefault="008C4708" w:rsidP="00185FC7"/>
          <w:p w14:paraId="40A2D28C" w14:textId="77777777" w:rsidR="008C4708" w:rsidRPr="00185FC7" w:rsidRDefault="008C4708" w:rsidP="00185FC7"/>
          <w:p w14:paraId="41741123" w14:textId="77777777" w:rsidR="008C4708" w:rsidRDefault="008C4708" w:rsidP="000F55B0">
            <w:pPr>
              <w:pStyle w:val="Textkrper"/>
              <w:snapToGrid w:val="0"/>
              <w:rPr>
                <w:b/>
                <w:i/>
              </w:rPr>
            </w:pPr>
          </w:p>
        </w:tc>
        <w:tc>
          <w:tcPr>
            <w:tcW w:w="283" w:type="dxa"/>
          </w:tcPr>
          <w:p w14:paraId="1CC2421C" w14:textId="77777777" w:rsidR="008C4708" w:rsidRDefault="008C4708" w:rsidP="000F55B0">
            <w:pPr>
              <w:pStyle w:val="Textkrper"/>
              <w:snapToGrid w:val="0"/>
            </w:pPr>
          </w:p>
        </w:tc>
        <w:tc>
          <w:tcPr>
            <w:tcW w:w="4253" w:type="dxa"/>
            <w:tcBorders>
              <w:bottom w:val="single" w:sz="4" w:space="0" w:color="000000"/>
            </w:tcBorders>
          </w:tcPr>
          <w:p w14:paraId="636EF034" w14:textId="77777777" w:rsidR="008C4708" w:rsidRDefault="008C4708" w:rsidP="000F55B0">
            <w:pPr>
              <w:pStyle w:val="Textkrper"/>
              <w:snapToGrid w:val="0"/>
            </w:pPr>
          </w:p>
        </w:tc>
      </w:tr>
      <w:tr w:rsidR="008C4708" w14:paraId="005AAC03" w14:textId="77777777" w:rsidTr="000F55B0">
        <w:tc>
          <w:tcPr>
            <w:tcW w:w="4323" w:type="dxa"/>
          </w:tcPr>
          <w:p w14:paraId="10A31E0D" w14:textId="77777777" w:rsidR="008C4708" w:rsidRDefault="008C4708" w:rsidP="000F55B0">
            <w:pPr>
              <w:pStyle w:val="Textkrper"/>
              <w:snapToGrid w:val="0"/>
            </w:pPr>
            <w:r>
              <w:t>Unternehmen</w:t>
            </w:r>
          </w:p>
        </w:tc>
        <w:tc>
          <w:tcPr>
            <w:tcW w:w="283" w:type="dxa"/>
          </w:tcPr>
          <w:p w14:paraId="5CC486A7" w14:textId="77777777" w:rsidR="008C4708" w:rsidRDefault="008C4708" w:rsidP="000F55B0">
            <w:pPr>
              <w:pStyle w:val="Textkrper"/>
              <w:snapToGrid w:val="0"/>
            </w:pPr>
          </w:p>
        </w:tc>
        <w:tc>
          <w:tcPr>
            <w:tcW w:w="4253" w:type="dxa"/>
          </w:tcPr>
          <w:p w14:paraId="7A6E9BC4" w14:textId="77777777" w:rsidR="008C4708" w:rsidRDefault="008C4708" w:rsidP="000F55B0">
            <w:pPr>
              <w:pStyle w:val="Textkrper"/>
              <w:snapToGrid w:val="0"/>
            </w:pPr>
            <w:r>
              <w:t>Unternehmen</w:t>
            </w:r>
          </w:p>
        </w:tc>
      </w:tr>
    </w:tbl>
    <w:p w14:paraId="3185A1AB" w14:textId="77777777" w:rsidR="008C4708" w:rsidRPr="00D435FF" w:rsidRDefault="008C4708" w:rsidP="00D435FF">
      <w:pPr>
        <w:sectPr w:rsidR="008C4708" w:rsidRPr="00D435FF" w:rsidSect="00913D7E">
          <w:headerReference w:type="default" r:id="rId8"/>
          <w:footerReference w:type="default" r:id="rId9"/>
          <w:headerReference w:type="first" r:id="rId10"/>
          <w:footerReference w:type="first" r:id="rId11"/>
          <w:pgSz w:w="11907" w:h="16840" w:code="9"/>
          <w:pgMar w:top="1418" w:right="1418" w:bottom="1134" w:left="1276" w:header="720" w:footer="720" w:gutter="0"/>
          <w:paperSrc w:first="1267" w:other="1267"/>
          <w:pgNumType w:fmt="numberInDash" w:start="1"/>
          <w:cols w:space="720"/>
          <w:noEndnote/>
          <w:docGrid w:linePitch="272"/>
        </w:sectPr>
      </w:pPr>
    </w:p>
    <w:p w14:paraId="6E97E7E6" w14:textId="77777777" w:rsidR="008C4708" w:rsidRPr="000063BE" w:rsidRDefault="008C4708" w:rsidP="00E71695">
      <w:pPr>
        <w:pStyle w:val="berschrift2"/>
        <w:jc w:val="right"/>
      </w:pPr>
      <w:bookmarkStart w:id="28" w:name="_Toc271723460"/>
      <w:bookmarkStart w:id="29" w:name="_Toc497463548"/>
      <w:proofErr w:type="gramStart"/>
      <w:r w:rsidRPr="000F4A37">
        <w:lastRenderedPageBreak/>
        <w:t>An</w:t>
      </w:r>
      <w:r w:rsidR="00E71695">
        <w:t>hang .</w:t>
      </w:r>
      <w:proofErr w:type="gramEnd"/>
      <w:r w:rsidR="00E71695">
        <w:t>/1</w:t>
      </w:r>
      <w:bookmarkEnd w:id="28"/>
      <w:bookmarkEnd w:id="29"/>
      <w:r w:rsidRPr="000F4A37">
        <w:t xml:space="preserve"> </w:t>
      </w:r>
    </w:p>
    <w:p w14:paraId="54A8556B" w14:textId="77777777" w:rsidR="008C4708" w:rsidRPr="000063BE" w:rsidRDefault="008C4708" w:rsidP="000063BE">
      <w:pPr>
        <w:jc w:val="both"/>
        <w:rPr>
          <w:rFonts w:ascii="Arial,Bold" w:hAnsi="Arial,Bold" w:cs="Arial,Bold"/>
          <w:b/>
          <w:bCs/>
          <w:spacing w:val="140"/>
          <w:sz w:val="32"/>
          <w:szCs w:val="32"/>
        </w:rPr>
      </w:pPr>
      <w:r w:rsidRPr="00281D83">
        <w:rPr>
          <w:rFonts w:ascii="Arial,Bold" w:hAnsi="Arial,Bold" w:cs="Arial,Bold"/>
          <w:b/>
          <w:bCs/>
          <w:spacing w:val="140"/>
          <w:sz w:val="32"/>
          <w:szCs w:val="32"/>
        </w:rPr>
        <w:t>zur</w:t>
      </w:r>
    </w:p>
    <w:p w14:paraId="58E1D53E" w14:textId="77777777" w:rsidR="008C4708" w:rsidRDefault="008C4708" w:rsidP="00ED39B4">
      <w:pPr>
        <w:rPr>
          <w:rFonts w:cs="Arial"/>
          <w:b/>
          <w:bCs/>
          <w:sz w:val="36"/>
        </w:rPr>
      </w:pPr>
      <w:r w:rsidRPr="007E1FEC">
        <w:rPr>
          <w:rFonts w:cs="Arial"/>
          <w:b/>
          <w:bCs/>
          <w:sz w:val="36"/>
        </w:rPr>
        <w:t>Rahmenvereinbarung</w:t>
      </w:r>
    </w:p>
    <w:p w14:paraId="6ABE9086" w14:textId="77777777" w:rsidR="008C4708" w:rsidRDefault="008C4708" w:rsidP="00ED39B4">
      <w:pPr>
        <w:rPr>
          <w:rFonts w:cs="Arial"/>
          <w:b/>
          <w:bCs/>
          <w:sz w:val="36"/>
        </w:rPr>
      </w:pPr>
      <w:r w:rsidRPr="007E1FEC">
        <w:rPr>
          <w:rFonts w:cs="Arial"/>
          <w:b/>
          <w:bCs/>
          <w:sz w:val="36"/>
        </w:rPr>
        <w:t>über den</w:t>
      </w:r>
    </w:p>
    <w:p w14:paraId="2BBB5F30" w14:textId="77777777" w:rsidR="008C4708" w:rsidRPr="007E1FEC" w:rsidRDefault="008C4708" w:rsidP="00ED39B4">
      <w:pPr>
        <w:rPr>
          <w:rFonts w:cs="Arial"/>
          <w:b/>
          <w:bCs/>
          <w:sz w:val="36"/>
        </w:rPr>
      </w:pPr>
      <w:r w:rsidRPr="007E1FEC">
        <w:rPr>
          <w:rFonts w:cs="Arial"/>
          <w:b/>
          <w:bCs/>
          <w:sz w:val="36"/>
        </w:rPr>
        <w:t>Elektronischen Datenaustausch (EDI)</w:t>
      </w:r>
    </w:p>
    <w:p w14:paraId="4E3F8D9A" w14:textId="77777777" w:rsidR="008C4708"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14:paraId="77282CA0" w14:textId="77777777" w:rsidR="008C4708"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14:paraId="5B44F49A" w14:textId="77777777" w:rsidR="008C4708" w:rsidRDefault="008C4708" w:rsidP="000F4A37">
      <w:pPr>
        <w:rPr>
          <w:rFonts w:ascii="Arial,Bold" w:hAnsi="Arial,Bold" w:cs="Arial,Bold"/>
          <w:b/>
          <w:bCs/>
          <w:i/>
          <w:sz w:val="40"/>
          <w:szCs w:val="40"/>
        </w:rPr>
      </w:pPr>
      <w:r w:rsidRPr="00626EF9">
        <w:rPr>
          <w:rFonts w:ascii="Arial,Bold" w:hAnsi="Arial,Bold" w:cs="Arial,Bold"/>
          <w:b/>
          <w:bCs/>
          <w:i/>
          <w:sz w:val="40"/>
          <w:szCs w:val="40"/>
        </w:rPr>
        <w:t>B</w:t>
      </w:r>
      <w:r>
        <w:rPr>
          <w:rFonts w:ascii="Arial,Bold" w:hAnsi="Arial,Bold" w:cs="Arial,Bold"/>
          <w:b/>
          <w:bCs/>
          <w:i/>
          <w:sz w:val="40"/>
          <w:szCs w:val="40"/>
        </w:rPr>
        <w:t>eispiel</w:t>
      </w:r>
      <w:r w:rsidRPr="00626EF9">
        <w:rPr>
          <w:rFonts w:ascii="Arial,Bold" w:hAnsi="Arial,Bold" w:cs="Arial,Bold"/>
          <w:b/>
          <w:bCs/>
          <w:i/>
          <w:sz w:val="40"/>
          <w:szCs w:val="40"/>
        </w:rPr>
        <w:t>:</w:t>
      </w:r>
      <w:bookmarkStart w:id="30" w:name="_Toc271723461"/>
    </w:p>
    <w:p w14:paraId="7F68A929" w14:textId="77777777" w:rsidR="008C4708" w:rsidRDefault="008C4708" w:rsidP="000F4A37">
      <w:pPr>
        <w:rPr>
          <w:rFonts w:ascii="Arial,Bold" w:hAnsi="Arial,Bold" w:cs="Arial,Bold"/>
          <w:b/>
          <w:bCs/>
          <w:i/>
          <w:sz w:val="40"/>
          <w:szCs w:val="40"/>
        </w:rPr>
      </w:pPr>
    </w:p>
    <w:p w14:paraId="6D2E7557" w14:textId="77777777" w:rsidR="008C4708" w:rsidRPr="000F4A37" w:rsidRDefault="008C4708" w:rsidP="000F4A37">
      <w:pPr>
        <w:rPr>
          <w:rStyle w:val="Fett"/>
          <w:bCs/>
          <w:sz w:val="24"/>
          <w:szCs w:val="24"/>
        </w:rPr>
      </w:pPr>
      <w:r w:rsidRPr="000F4A37">
        <w:rPr>
          <w:rStyle w:val="Fett"/>
          <w:bCs/>
          <w:sz w:val="24"/>
          <w:szCs w:val="24"/>
        </w:rPr>
        <w:t>Kontaktdaten und Ansprechpartner</w:t>
      </w:r>
      <w:bookmarkEnd w:id="30"/>
    </w:p>
    <w:p w14:paraId="2A5876BB" w14:textId="77777777" w:rsidR="008C4708" w:rsidRPr="00D435FF" w:rsidRDefault="008C4708" w:rsidP="00ED39B4">
      <w:pPr>
        <w:rPr>
          <w:sz w:val="22"/>
          <w:szCs w:val="22"/>
        </w:rPr>
      </w:pPr>
    </w:p>
    <w:p w14:paraId="1ECF9B9C" w14:textId="77777777" w:rsidR="008C4708" w:rsidRPr="00D435FF" w:rsidRDefault="008C4708"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Technische Fragen</w:t>
      </w:r>
    </w:p>
    <w:p w14:paraId="1D916194" w14:textId="77777777" w:rsidR="008C4708" w:rsidRPr="00D435FF" w:rsidRDefault="008C4708"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Vertragliche Fragen</w:t>
      </w:r>
    </w:p>
    <w:p w14:paraId="6D591D31" w14:textId="77777777" w:rsidR="008C4708" w:rsidRPr="00D435FF" w:rsidRDefault="008C4708"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Briefadresse</w:t>
      </w:r>
    </w:p>
    <w:p w14:paraId="0EC1C402" w14:textId="77777777" w:rsidR="008C4708" w:rsidRPr="00D435FF" w:rsidRDefault="008C4708"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Faxadresse</w:t>
      </w:r>
    </w:p>
    <w:p w14:paraId="3A894716" w14:textId="77777777" w:rsidR="008C4708" w:rsidRPr="00D435FF" w:rsidRDefault="008C4708"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Pr>
          <w:sz w:val="22"/>
          <w:szCs w:val="22"/>
        </w:rPr>
        <w:t>E-Mail-</w:t>
      </w:r>
      <w:r w:rsidRPr="00D435FF">
        <w:rPr>
          <w:sz w:val="22"/>
          <w:szCs w:val="22"/>
        </w:rPr>
        <w:t xml:space="preserve"> Adresse</w:t>
      </w:r>
    </w:p>
    <w:p w14:paraId="3F78DFF9" w14:textId="77777777" w:rsidR="008C4708" w:rsidRDefault="008C4708"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14:paraId="1B352A27" w14:textId="77777777" w:rsidR="008C4708" w:rsidRPr="000F4A37" w:rsidRDefault="008C4708" w:rsidP="000F4A37">
      <w:pPr>
        <w:pStyle w:val="Textkrper"/>
        <w:tabs>
          <w:tab w:val="clear" w:pos="2977"/>
          <w:tab w:val="clear" w:pos="3261"/>
          <w:tab w:val="left" w:pos="360"/>
        </w:tabs>
        <w:overflowPunct/>
        <w:autoSpaceDE/>
        <w:autoSpaceDN/>
        <w:adjustRightInd/>
        <w:spacing w:after="120"/>
        <w:jc w:val="left"/>
        <w:textAlignment w:val="auto"/>
        <w:rPr>
          <w:b/>
          <w:szCs w:val="24"/>
        </w:rPr>
      </w:pPr>
      <w:r w:rsidRPr="000F4A37">
        <w:rPr>
          <w:b/>
          <w:szCs w:val="24"/>
        </w:rPr>
        <w:t xml:space="preserve">Die </w:t>
      </w:r>
      <w:r w:rsidR="004875EB">
        <w:rPr>
          <w:b/>
          <w:szCs w:val="24"/>
        </w:rPr>
        <w:t>P</w:t>
      </w:r>
      <w:r w:rsidR="004875EB" w:rsidRPr="000F4A37">
        <w:rPr>
          <w:b/>
          <w:szCs w:val="24"/>
        </w:rPr>
        <w:t xml:space="preserve">arteien </w:t>
      </w:r>
      <w:r w:rsidRPr="000F4A37">
        <w:rPr>
          <w:b/>
          <w:szCs w:val="24"/>
        </w:rPr>
        <w:t xml:space="preserve">kommunizieren über folgenden Übertragungsweg: </w:t>
      </w:r>
    </w:p>
    <w:p w14:paraId="619ED3B6" w14:textId="77777777" w:rsidR="008C4708" w:rsidRPr="00446754" w:rsidRDefault="008C4708" w:rsidP="00F16467">
      <w:pPr>
        <w:pStyle w:val="Textkrper"/>
        <w:numPr>
          <w:ilvl w:val="0"/>
          <w:numId w:val="15"/>
        </w:numPr>
        <w:tabs>
          <w:tab w:val="clear" w:pos="2977"/>
          <w:tab w:val="clear" w:pos="3261"/>
          <w:tab w:val="left" w:pos="360"/>
        </w:tabs>
        <w:overflowPunct/>
        <w:autoSpaceDE/>
        <w:autoSpaceDN/>
        <w:adjustRightInd/>
        <w:spacing w:after="120"/>
        <w:jc w:val="left"/>
        <w:textAlignment w:val="auto"/>
        <w:rPr>
          <w:sz w:val="22"/>
          <w:szCs w:val="22"/>
        </w:rPr>
      </w:pPr>
      <w:r w:rsidRPr="00446754">
        <w:rPr>
          <w:sz w:val="22"/>
          <w:szCs w:val="22"/>
        </w:rPr>
        <w:t>Kommunikationswege und -</w:t>
      </w:r>
      <w:proofErr w:type="spellStart"/>
      <w:r w:rsidRPr="00446754">
        <w:rPr>
          <w:sz w:val="22"/>
          <w:szCs w:val="22"/>
        </w:rPr>
        <w:t>plattformen</w:t>
      </w:r>
      <w:proofErr w:type="spellEnd"/>
      <w:r w:rsidRPr="00446754">
        <w:rPr>
          <w:sz w:val="22"/>
          <w:szCs w:val="22"/>
        </w:rPr>
        <w:t xml:space="preserve"> (z.B. </w:t>
      </w:r>
      <w:proofErr w:type="spellStart"/>
      <w:r w:rsidRPr="00446754">
        <w:rPr>
          <w:sz w:val="22"/>
          <w:szCs w:val="22"/>
        </w:rPr>
        <w:t>eXite</w:t>
      </w:r>
      <w:proofErr w:type="spellEnd"/>
      <w:r w:rsidRPr="00446754">
        <w:rPr>
          <w:sz w:val="22"/>
          <w:szCs w:val="22"/>
        </w:rPr>
        <w:t>, FTP, WEB EDI etc.)</w:t>
      </w:r>
      <w:bookmarkStart w:id="31" w:name="_Toc271723462"/>
    </w:p>
    <w:p w14:paraId="252CDA24" w14:textId="77777777" w:rsidR="008C4708" w:rsidRDefault="008C4708" w:rsidP="00F16467">
      <w:pPr>
        <w:pStyle w:val="Textkrper"/>
        <w:tabs>
          <w:tab w:val="clear" w:pos="2977"/>
          <w:tab w:val="clear" w:pos="3261"/>
          <w:tab w:val="left" w:pos="360"/>
        </w:tabs>
        <w:overflowPunct/>
        <w:autoSpaceDE/>
        <w:autoSpaceDN/>
        <w:adjustRightInd/>
        <w:spacing w:after="120"/>
        <w:jc w:val="left"/>
        <w:textAlignment w:val="auto"/>
        <w:rPr>
          <w:sz w:val="22"/>
          <w:szCs w:val="22"/>
        </w:rPr>
      </w:pPr>
    </w:p>
    <w:p w14:paraId="44B95592" w14:textId="77777777" w:rsidR="008C4708" w:rsidRPr="00F16467" w:rsidRDefault="008C4708" w:rsidP="00F16467">
      <w:pPr>
        <w:pStyle w:val="Textkrper"/>
        <w:tabs>
          <w:tab w:val="clear" w:pos="2977"/>
          <w:tab w:val="clear" w:pos="3261"/>
          <w:tab w:val="left" w:pos="360"/>
        </w:tabs>
        <w:overflowPunct/>
        <w:autoSpaceDE/>
        <w:autoSpaceDN/>
        <w:adjustRightInd/>
        <w:spacing w:after="120"/>
        <w:jc w:val="left"/>
        <w:textAlignment w:val="auto"/>
        <w:rPr>
          <w:b/>
          <w:szCs w:val="24"/>
        </w:rPr>
      </w:pPr>
      <w:r w:rsidRPr="00F16467">
        <w:rPr>
          <w:b/>
          <w:szCs w:val="24"/>
        </w:rPr>
        <w:t>Es können noch bilateral, näher spezifizierbare Vereinbarungen</w:t>
      </w:r>
      <w:r>
        <w:rPr>
          <w:b/>
          <w:szCs w:val="24"/>
        </w:rPr>
        <w:t xml:space="preserve"> bezüglich Vorlaufzeiten etc. </w:t>
      </w:r>
      <w:r w:rsidRPr="00F16467">
        <w:rPr>
          <w:b/>
          <w:szCs w:val="24"/>
        </w:rPr>
        <w:t xml:space="preserve"> getroffen werden, wie z.B</w:t>
      </w:r>
      <w:r>
        <w:rPr>
          <w:b/>
          <w:szCs w:val="24"/>
        </w:rPr>
        <w:t>.</w:t>
      </w:r>
      <w:r w:rsidRPr="00F16467">
        <w:rPr>
          <w:b/>
          <w:szCs w:val="24"/>
        </w:rPr>
        <w:t>:</w:t>
      </w:r>
    </w:p>
    <w:p w14:paraId="15148840" w14:textId="77777777" w:rsidR="008C4708" w:rsidRDefault="008C4708" w:rsidP="00F16467">
      <w:pPr>
        <w:pStyle w:val="Textkrper"/>
        <w:tabs>
          <w:tab w:val="clear" w:pos="2977"/>
          <w:tab w:val="clear" w:pos="3261"/>
          <w:tab w:val="left" w:pos="360"/>
        </w:tabs>
        <w:overflowPunct/>
        <w:autoSpaceDE/>
        <w:autoSpaceDN/>
        <w:adjustRightInd/>
        <w:spacing w:after="120"/>
        <w:jc w:val="left"/>
        <w:textAlignment w:val="auto"/>
        <w:rPr>
          <w:sz w:val="22"/>
          <w:szCs w:val="22"/>
        </w:rPr>
      </w:pPr>
    </w:p>
    <w:p w14:paraId="4FBBBA4B" w14:textId="77777777" w:rsidR="008C4708" w:rsidRDefault="008C4708" w:rsidP="004875EB">
      <w:pPr>
        <w:pStyle w:val="Listenabsatz"/>
        <w:ind w:left="142"/>
        <w:jc w:val="both"/>
      </w:pPr>
      <w:r>
        <w:t>Beim Auftreten von Störungen, die eine</w:t>
      </w:r>
      <w:r w:rsidR="004875EB">
        <w:t>r</w:t>
      </w:r>
      <w:r>
        <w:t xml:space="preserve"> Part</w:t>
      </w:r>
      <w:r w:rsidR="004875EB">
        <w:t>ei</w:t>
      </w:r>
      <w:r>
        <w:t xml:space="preserve"> die Teilnahme am EDI vorübergehend unmöglich machen, ist d</w:t>
      </w:r>
      <w:r w:rsidR="004875EB">
        <w:t>ie</w:t>
      </w:r>
      <w:r>
        <w:t xml:space="preserve"> andere Part</w:t>
      </w:r>
      <w:r w:rsidR="004875EB">
        <w:t>ei</w:t>
      </w:r>
      <w:r>
        <w:t xml:space="preserve"> umgehend und wenn möglich schriftlich (E-Mail) oder telefonisch zu informieren. Die Part</w:t>
      </w:r>
      <w:r w:rsidR="004875EB">
        <w:t>eien</w:t>
      </w:r>
      <w:r>
        <w:t xml:space="preserve"> werden hierauf die entsprechenden Daten, Nachrichten und (Willens-) Erklärungen mit den in </w:t>
      </w:r>
      <w:r w:rsidR="002F1310">
        <w:t>diesem Anhang</w:t>
      </w:r>
      <w:r>
        <w:t xml:space="preserve"> zur Überbrückung solcher Situationen vorgesehenen Mitteln und Verfahren austauschen.</w:t>
      </w:r>
    </w:p>
    <w:p w14:paraId="6FE6AE2D" w14:textId="77777777" w:rsidR="008C4708" w:rsidRDefault="008C4708" w:rsidP="004875EB">
      <w:pPr>
        <w:pStyle w:val="Listenabsatz"/>
        <w:ind w:left="142"/>
        <w:jc w:val="both"/>
      </w:pPr>
    </w:p>
    <w:p w14:paraId="7FB4F9DE" w14:textId="77777777" w:rsidR="008C4708" w:rsidRDefault="008C4708" w:rsidP="004875EB">
      <w:pPr>
        <w:pStyle w:val="Listenabsatz"/>
        <w:ind w:left="142"/>
        <w:jc w:val="both"/>
      </w:pPr>
      <w:r>
        <w:t>Sollten die Möglichkeiten zur Übermittlung von EDI-Meldungen voraussichtlich für längere Dauer nicht zur Verfügung stehen, werden die Part</w:t>
      </w:r>
      <w:r w:rsidR="004875EB">
        <w:t>eien</w:t>
      </w:r>
      <w:r>
        <w:t xml:space="preserve"> im gegenseitigen Einvernehmen die vorübergehende oder dauernde Einstellung des EDI vereinbaren.</w:t>
      </w:r>
    </w:p>
    <w:p w14:paraId="5CE2ADDC" w14:textId="77777777" w:rsidR="008C4708" w:rsidRDefault="008C4708" w:rsidP="004875EB">
      <w:pPr>
        <w:pStyle w:val="Listenabsatz"/>
        <w:ind w:left="142"/>
        <w:jc w:val="both"/>
      </w:pPr>
    </w:p>
    <w:p w14:paraId="7F34C6A1" w14:textId="46EA7864" w:rsidR="008C4708" w:rsidRPr="00683CE8" w:rsidRDefault="008C4708" w:rsidP="004875EB">
      <w:pPr>
        <w:pStyle w:val="Listenabsatz"/>
        <w:ind w:left="142"/>
        <w:jc w:val="both"/>
      </w:pPr>
      <w:r w:rsidRPr="00683CE8">
        <w:t xml:space="preserve">Der </w:t>
      </w:r>
      <w:r w:rsidR="00353F84">
        <w:t>Empfänger</w:t>
      </w:r>
      <w:r w:rsidRPr="00683CE8">
        <w:t xml:space="preserve"> wird den </w:t>
      </w:r>
      <w:r w:rsidR="00353F84">
        <w:t>Sender</w:t>
      </w:r>
      <w:r w:rsidRPr="00683CE8">
        <w:t xml:space="preserve"> mindestens </w:t>
      </w:r>
      <w:r w:rsidRPr="009663B2">
        <w:t>zwei</w:t>
      </w:r>
      <w:r w:rsidRPr="00FE2A04">
        <w:rPr>
          <w:b/>
          <w:color w:val="FF0000"/>
        </w:rPr>
        <w:t xml:space="preserve"> </w:t>
      </w:r>
      <w:r w:rsidRPr="00683CE8">
        <w:t>Wochen vor der Änderung in Textform informieren und ihm gleichzeitig d</w:t>
      </w:r>
      <w:r w:rsidR="003A2E78">
        <w:t>en</w:t>
      </w:r>
      <w:r w:rsidRPr="00683CE8">
        <w:t xml:space="preserve"> gesamte</w:t>
      </w:r>
      <w:r w:rsidR="003A2E78">
        <w:t>n</w:t>
      </w:r>
      <w:r w:rsidRPr="00683CE8">
        <w:t xml:space="preserve"> neue</w:t>
      </w:r>
      <w:r w:rsidR="003A2E78">
        <w:t>n</w:t>
      </w:r>
      <w:r w:rsidRPr="00683CE8">
        <w:t xml:space="preserve"> </w:t>
      </w:r>
      <w:r w:rsidR="0091789E">
        <w:t>Anhang</w:t>
      </w:r>
      <w:r w:rsidRPr="00683CE8">
        <w:t xml:space="preserve"> 1</w:t>
      </w:r>
      <w:r w:rsidR="003A2E78">
        <w:t>./</w:t>
      </w:r>
      <w:r w:rsidRPr="00683CE8">
        <w:t xml:space="preserve"> übermitteln (Änderungsmitteilung).</w:t>
      </w:r>
    </w:p>
    <w:p w14:paraId="26B51C68" w14:textId="77777777" w:rsidR="008C4708" w:rsidRDefault="008C4708" w:rsidP="000063BE">
      <w:pPr>
        <w:pStyle w:val="Listenabsatz"/>
        <w:ind w:left="142"/>
      </w:pPr>
    </w:p>
    <w:p w14:paraId="0D0F7676" w14:textId="77777777" w:rsidR="008C4708" w:rsidRPr="000F4A37" w:rsidRDefault="008C4708" w:rsidP="000F4A37">
      <w:pPr>
        <w:pStyle w:val="Textkrper"/>
        <w:tabs>
          <w:tab w:val="clear" w:pos="2977"/>
          <w:tab w:val="clear" w:pos="3261"/>
          <w:tab w:val="left" w:pos="360"/>
        </w:tabs>
        <w:overflowPunct/>
        <w:autoSpaceDE/>
        <w:autoSpaceDN/>
        <w:adjustRightInd/>
        <w:spacing w:after="120"/>
        <w:jc w:val="left"/>
        <w:textAlignment w:val="auto"/>
        <w:rPr>
          <w:rStyle w:val="Fett"/>
          <w:b w:val="0"/>
          <w:sz w:val="22"/>
          <w:szCs w:val="22"/>
        </w:rPr>
      </w:pPr>
      <w:r w:rsidRPr="000F4A37">
        <w:rPr>
          <w:rStyle w:val="Fett"/>
          <w:bCs/>
        </w:rPr>
        <w:t>Datenformat und Nachrichtentypen</w:t>
      </w:r>
      <w:bookmarkEnd w:id="31"/>
    </w:p>
    <w:p w14:paraId="25403495" w14:textId="77777777" w:rsidR="008C4708" w:rsidRPr="00D435FF" w:rsidRDefault="008C4708" w:rsidP="00BF2BD7">
      <w:pPr>
        <w:rPr>
          <w:rFonts w:cs="Arial"/>
          <w:sz w:val="22"/>
          <w:szCs w:val="22"/>
        </w:rPr>
      </w:pPr>
    </w:p>
    <w:p w14:paraId="32D960B5" w14:textId="37D07BF3" w:rsidR="008C4708" w:rsidRDefault="00A051BA" w:rsidP="00DB0B0B">
      <w:pPr>
        <w:ind w:left="360"/>
        <w:rPr>
          <w:bCs/>
        </w:rPr>
      </w:pPr>
      <w:r w:rsidRPr="00446754">
        <w:rPr>
          <w:bCs/>
        </w:rPr>
        <w:t xml:space="preserve">Diese </w:t>
      </w:r>
      <w:r>
        <w:rPr>
          <w:bCs/>
        </w:rPr>
        <w:t>Rahmenv</w:t>
      </w:r>
      <w:r w:rsidRPr="00446754">
        <w:rPr>
          <w:bCs/>
        </w:rPr>
        <w:t>ereinbarung basiert auf der GS1 Austria/ECR-Anwendungsempfehlung</w:t>
      </w:r>
      <w:r w:rsidR="00D16A07">
        <w:rPr>
          <w:bCs/>
        </w:rPr>
        <w:t xml:space="preserve"> der entsprechenden EDI-Nachrichtentypen</w:t>
      </w:r>
      <w:r w:rsidRPr="00446754">
        <w:rPr>
          <w:bCs/>
        </w:rPr>
        <w:t>, die auf GS1 Homepage (</w:t>
      </w:r>
      <w:hyperlink r:id="rId12" w:history="1">
        <w:r w:rsidRPr="00446754">
          <w:rPr>
            <w:rStyle w:val="Hyperlink"/>
            <w:rFonts w:cs="Arial"/>
            <w:bCs/>
          </w:rPr>
          <w:t>http://www.gs1.at</w:t>
        </w:r>
      </w:hyperlink>
      <w:r w:rsidRPr="00446754">
        <w:rPr>
          <w:bCs/>
        </w:rPr>
        <w:t xml:space="preserve">) im Download-Bereich veröffentlicht </w:t>
      </w:r>
      <w:r w:rsidR="00D16A07">
        <w:rPr>
          <w:bCs/>
        </w:rPr>
        <w:t>sind</w:t>
      </w:r>
      <w:r w:rsidR="0034365B">
        <w:rPr>
          <w:bCs/>
        </w:rPr>
        <w:t xml:space="preserve">. </w:t>
      </w:r>
      <w:r w:rsidR="00A90710">
        <w:rPr>
          <w:bCs/>
        </w:rPr>
        <w:t>Zum Zeitpunkt des Vertragsabschlusses sind folgende Nachrichtentypen aktiv:  ……………………………</w:t>
      </w:r>
      <w:proofErr w:type="gramStart"/>
      <w:r w:rsidR="00A90710">
        <w:rPr>
          <w:bCs/>
        </w:rPr>
        <w:t>… .</w:t>
      </w:r>
      <w:proofErr w:type="gramEnd"/>
    </w:p>
    <w:p w14:paraId="585FDD0A" w14:textId="77777777" w:rsidR="008C4708" w:rsidRPr="00A955AA" w:rsidRDefault="008C4708" w:rsidP="00DB0B0B">
      <w:pPr>
        <w:tabs>
          <w:tab w:val="left" w:pos="360"/>
          <w:tab w:val="left" w:pos="3420"/>
        </w:tabs>
        <w:overflowPunct/>
        <w:textAlignment w:val="auto"/>
        <w:rPr>
          <w:rFonts w:cs="Arial"/>
          <w:b/>
          <w:sz w:val="22"/>
          <w:szCs w:val="22"/>
        </w:rPr>
      </w:pPr>
    </w:p>
    <w:p w14:paraId="1DCAA431" w14:textId="1D52B835" w:rsidR="00F83CF4" w:rsidRDefault="00F83CF4">
      <w:pPr>
        <w:overflowPunct/>
        <w:autoSpaceDE/>
        <w:autoSpaceDN/>
        <w:adjustRightInd/>
        <w:textAlignment w:val="auto"/>
        <w:rPr>
          <w:sz w:val="22"/>
          <w:szCs w:val="22"/>
        </w:rPr>
      </w:pPr>
    </w:p>
    <w:p w14:paraId="4062553D" w14:textId="3E1AEBD2" w:rsidR="002173C0" w:rsidRPr="003B7FAD" w:rsidRDefault="00353F84" w:rsidP="003B7FAD">
      <w:pPr>
        <w:pStyle w:val="berschrift2"/>
        <w:jc w:val="right"/>
        <w:rPr>
          <w:sz w:val="28"/>
        </w:rPr>
      </w:pPr>
      <w:r w:rsidRPr="003B7FAD">
        <w:rPr>
          <w:b w:val="0"/>
          <w:sz w:val="28"/>
        </w:rPr>
        <w:tab/>
      </w:r>
      <w:r w:rsidRPr="003B7FAD">
        <w:rPr>
          <w:b w:val="0"/>
          <w:sz w:val="28"/>
        </w:rPr>
        <w:tab/>
      </w:r>
      <w:r w:rsidRPr="003B7FAD">
        <w:rPr>
          <w:b w:val="0"/>
          <w:sz w:val="28"/>
        </w:rPr>
        <w:tab/>
      </w:r>
      <w:r w:rsidRPr="003B7FAD">
        <w:rPr>
          <w:b w:val="0"/>
          <w:sz w:val="28"/>
        </w:rPr>
        <w:tab/>
      </w:r>
      <w:r w:rsidRPr="003B7FAD">
        <w:rPr>
          <w:b w:val="0"/>
          <w:sz w:val="28"/>
        </w:rPr>
        <w:tab/>
      </w:r>
      <w:r w:rsidRPr="003B7FAD">
        <w:rPr>
          <w:b w:val="0"/>
          <w:sz w:val="28"/>
        </w:rPr>
        <w:tab/>
      </w:r>
      <w:r w:rsidRPr="003B7FAD">
        <w:rPr>
          <w:b w:val="0"/>
          <w:sz w:val="28"/>
        </w:rPr>
        <w:tab/>
      </w:r>
      <w:r w:rsidRPr="003B7FAD">
        <w:rPr>
          <w:b w:val="0"/>
          <w:sz w:val="28"/>
        </w:rPr>
        <w:tab/>
      </w:r>
      <w:r w:rsidRPr="003B7FAD">
        <w:rPr>
          <w:b w:val="0"/>
          <w:sz w:val="28"/>
        </w:rPr>
        <w:tab/>
        <w:t xml:space="preserve">  </w:t>
      </w:r>
      <w:bookmarkStart w:id="32" w:name="_Toc497463549"/>
      <w:proofErr w:type="gramStart"/>
      <w:r w:rsidRPr="003B7FAD">
        <w:t>Anhang .</w:t>
      </w:r>
      <w:proofErr w:type="gramEnd"/>
      <w:r w:rsidRPr="003B7FAD">
        <w:t>/2</w:t>
      </w:r>
      <w:bookmarkEnd w:id="32"/>
      <w:r w:rsidRPr="003B7FAD">
        <w:rPr>
          <w:b w:val="0"/>
          <w:sz w:val="28"/>
        </w:rPr>
        <w:t xml:space="preserve"> </w:t>
      </w:r>
    </w:p>
    <w:p w14:paraId="3371B11E" w14:textId="77777777" w:rsidR="003B7FAD" w:rsidRDefault="003B7FAD" w:rsidP="00F83CF4">
      <w:pPr>
        <w:jc w:val="center"/>
        <w:rPr>
          <w:b/>
          <w:sz w:val="44"/>
        </w:rPr>
      </w:pPr>
    </w:p>
    <w:p w14:paraId="1E2CF629" w14:textId="77777777" w:rsidR="003B7FAD" w:rsidRDefault="003B7FAD" w:rsidP="00F83CF4">
      <w:pPr>
        <w:jc w:val="center"/>
        <w:rPr>
          <w:b/>
          <w:sz w:val="44"/>
        </w:rPr>
      </w:pPr>
    </w:p>
    <w:p w14:paraId="5E8C8420" w14:textId="04ADE4BE" w:rsidR="00F83CF4" w:rsidRPr="003B7FAD" w:rsidRDefault="00F83CF4" w:rsidP="00F83CF4">
      <w:pPr>
        <w:jc w:val="center"/>
        <w:rPr>
          <w:b/>
          <w:sz w:val="40"/>
        </w:rPr>
      </w:pPr>
      <w:r w:rsidRPr="003B7FAD">
        <w:rPr>
          <w:b/>
          <w:sz w:val="40"/>
        </w:rPr>
        <w:t>Vereinbarung</w:t>
      </w:r>
    </w:p>
    <w:p w14:paraId="4FB5A36E" w14:textId="77777777" w:rsidR="00F83CF4" w:rsidRPr="003B7FAD" w:rsidRDefault="00F83CF4" w:rsidP="00F83CF4">
      <w:pPr>
        <w:jc w:val="center"/>
        <w:rPr>
          <w:b/>
          <w:sz w:val="40"/>
        </w:rPr>
      </w:pPr>
      <w:r w:rsidRPr="003B7FAD">
        <w:rPr>
          <w:b/>
          <w:sz w:val="40"/>
        </w:rPr>
        <w:t xml:space="preserve">betreffend die Überlassung von Daten zum Zweck der Verarbeitung als Dienstleistung </w:t>
      </w:r>
    </w:p>
    <w:p w14:paraId="064B8AB5" w14:textId="77777777" w:rsidR="00F83CF4" w:rsidRPr="003B7FAD" w:rsidRDefault="00F83CF4" w:rsidP="00F83CF4">
      <w:pPr>
        <w:jc w:val="center"/>
        <w:rPr>
          <w:b/>
          <w:sz w:val="40"/>
        </w:rPr>
      </w:pPr>
      <w:r w:rsidRPr="003B7FAD">
        <w:rPr>
          <w:b/>
          <w:sz w:val="40"/>
        </w:rPr>
        <w:t>und</w:t>
      </w:r>
    </w:p>
    <w:p w14:paraId="1B14E9C5" w14:textId="77777777" w:rsidR="00F83CF4" w:rsidRPr="003B7FAD" w:rsidRDefault="00F83CF4" w:rsidP="00F83CF4">
      <w:pPr>
        <w:jc w:val="center"/>
        <w:rPr>
          <w:b/>
          <w:sz w:val="40"/>
        </w:rPr>
      </w:pPr>
      <w:proofErr w:type="spellStart"/>
      <w:r w:rsidRPr="003B7FAD">
        <w:rPr>
          <w:b/>
          <w:sz w:val="40"/>
        </w:rPr>
        <w:t>Auftragsverarbeitervereinbarung</w:t>
      </w:r>
      <w:proofErr w:type="spellEnd"/>
    </w:p>
    <w:p w14:paraId="0C58DDE5" w14:textId="77777777" w:rsidR="00F83CF4" w:rsidRDefault="00F83CF4" w:rsidP="00F83CF4">
      <w:pPr>
        <w:jc w:val="both"/>
        <w:rPr>
          <w:b/>
          <w:sz w:val="44"/>
        </w:rPr>
      </w:pPr>
    </w:p>
    <w:p w14:paraId="48455DED" w14:textId="0A1BE80D" w:rsidR="00F83CF4" w:rsidRDefault="00F83CF4" w:rsidP="00F83CF4">
      <w:pPr>
        <w:jc w:val="both"/>
        <w:rPr>
          <w:rFonts w:cs="Arial"/>
          <w:sz w:val="23"/>
          <w:szCs w:val="23"/>
        </w:rPr>
      </w:pPr>
    </w:p>
    <w:p w14:paraId="6BA1F863" w14:textId="1798F6B8" w:rsidR="00A051BA" w:rsidRDefault="00A051BA" w:rsidP="00F83CF4">
      <w:pPr>
        <w:jc w:val="both"/>
        <w:rPr>
          <w:rFonts w:cs="Arial"/>
          <w:sz w:val="23"/>
          <w:szCs w:val="23"/>
        </w:rPr>
      </w:pPr>
    </w:p>
    <w:p w14:paraId="623DBB8C" w14:textId="77777777" w:rsidR="00A051BA" w:rsidRDefault="00A051BA" w:rsidP="00F83CF4">
      <w:pPr>
        <w:jc w:val="both"/>
        <w:rPr>
          <w:rFonts w:cs="Arial"/>
          <w:sz w:val="23"/>
          <w:szCs w:val="23"/>
        </w:rPr>
      </w:pPr>
    </w:p>
    <w:p w14:paraId="28312EBB" w14:textId="77777777" w:rsidR="00F83CF4" w:rsidRDefault="00F83CF4" w:rsidP="00F83CF4">
      <w:pPr>
        <w:jc w:val="center"/>
        <w:rPr>
          <w:rFonts w:cs="Arial"/>
          <w:sz w:val="23"/>
          <w:szCs w:val="23"/>
        </w:rPr>
      </w:pPr>
      <w:r>
        <w:rPr>
          <w:rFonts w:cs="Arial"/>
          <w:sz w:val="23"/>
          <w:szCs w:val="23"/>
        </w:rPr>
        <w:t>Präambel</w:t>
      </w:r>
    </w:p>
    <w:p w14:paraId="01DA896A" w14:textId="77777777" w:rsidR="00F83CF4" w:rsidRDefault="00F83CF4" w:rsidP="00F83CF4">
      <w:pPr>
        <w:jc w:val="both"/>
        <w:rPr>
          <w:rFonts w:cs="Arial"/>
          <w:sz w:val="23"/>
          <w:szCs w:val="23"/>
        </w:rPr>
      </w:pPr>
    </w:p>
    <w:p w14:paraId="37D653F1" w14:textId="77777777" w:rsidR="00F83CF4" w:rsidRPr="00981A6A" w:rsidRDefault="00F83CF4" w:rsidP="00F83CF4">
      <w:pPr>
        <w:jc w:val="both"/>
        <w:rPr>
          <w:rFonts w:cs="Arial"/>
        </w:rPr>
      </w:pPr>
      <w:r w:rsidRPr="00981A6A">
        <w:rPr>
          <w:rFonts w:cs="Arial"/>
        </w:rPr>
        <w:t xml:space="preserve">Ab 25. Mai 2018 gilt in Österreich die Verordnung (EU) 2016/679 des Europäischen Parlaments und des Rates vom 27.4.2016 zum Schutz natürlicher Personen bei der Verarbeitung personenbezogener Daten, zum freien Datenverkehr und zur Aufhebung der Richtlinie 95/467EG (kurz: Datenschutz-Grundverordnung, DSGVO). Dies macht es unerlässlich, bereits vor der Geltung der DSGVO die nachfolgenden Regelungen zur DSGVO aufzunehmen und diese mit der gegenständlichen Vereinbarung ab 25. Mai 2018 für verbindlich zu erklären.  </w:t>
      </w:r>
    </w:p>
    <w:p w14:paraId="345F1361" w14:textId="77777777" w:rsidR="00F83CF4" w:rsidRPr="00981A6A" w:rsidRDefault="00F83CF4" w:rsidP="00F83CF4">
      <w:pPr>
        <w:jc w:val="both"/>
        <w:rPr>
          <w:rFonts w:cs="Arial"/>
        </w:rPr>
      </w:pPr>
    </w:p>
    <w:p w14:paraId="3E773E04" w14:textId="77777777" w:rsidR="00F83CF4" w:rsidRPr="00981A6A" w:rsidRDefault="00F83CF4" w:rsidP="00F83CF4">
      <w:pPr>
        <w:jc w:val="both"/>
        <w:rPr>
          <w:rFonts w:cs="Arial"/>
        </w:rPr>
      </w:pPr>
      <w:r w:rsidRPr="00981A6A">
        <w:rPr>
          <w:rFonts w:cs="Arial"/>
        </w:rPr>
        <w:t>Derzeit ist in Österreich das Datenschutzgesetz 2000, BGBl. I Nr. 165/1999 (DSG 2000) anwendbar und bleibt auch nach dem 25. Mai 2018 außerhalb des Anwendungsbereichs der DSGVO fortbestehen.</w:t>
      </w:r>
    </w:p>
    <w:p w14:paraId="7F92E7C1" w14:textId="7C15FD71" w:rsidR="00F83CF4" w:rsidRPr="00981A6A" w:rsidRDefault="00F83CF4" w:rsidP="00F83CF4">
      <w:pPr>
        <w:jc w:val="both"/>
        <w:rPr>
          <w:rFonts w:cs="Arial"/>
        </w:rPr>
      </w:pPr>
      <w:r w:rsidRPr="00981A6A">
        <w:rPr>
          <w:rFonts w:cs="Arial"/>
        </w:rPr>
        <w:t xml:space="preserve">Dies vorausgeschickt, wird gemäß § 10 DSG 2000 zwischen den Parteien nachfolgende Vereinbarung abgeschlossen, die bis zum 24. Mai 2018 in den Punkten 1. bis 8. der gegenständlichen Vereinbarung verbindlich ist. Ab 25. Mai 2018 werden die Punkte 1. bis 6. durch die Punkte I. bis VII. der gegenständlichen Vereinbarung ersetzt und gelten gemeinsam mit den Punkten 7. bis 8. nach dem 25. Mai 2018 unbeschränkt weiter. </w:t>
      </w:r>
    </w:p>
    <w:p w14:paraId="72A8C3DF" w14:textId="6F13EC32" w:rsidR="003B7FAD" w:rsidRDefault="003B7FAD" w:rsidP="00F83CF4">
      <w:pPr>
        <w:jc w:val="both"/>
        <w:rPr>
          <w:rFonts w:cs="Arial"/>
          <w:sz w:val="23"/>
          <w:szCs w:val="23"/>
        </w:rPr>
      </w:pPr>
    </w:p>
    <w:p w14:paraId="6A5923E3" w14:textId="77777777" w:rsidR="003B7FAD" w:rsidRDefault="003B7FAD" w:rsidP="00F83CF4">
      <w:pPr>
        <w:jc w:val="both"/>
        <w:rPr>
          <w:rFonts w:cs="Arial"/>
          <w:sz w:val="23"/>
          <w:szCs w:val="23"/>
        </w:rPr>
      </w:pPr>
    </w:p>
    <w:p w14:paraId="41D1E22E" w14:textId="77777777" w:rsidR="00F83CF4" w:rsidRDefault="00F83CF4" w:rsidP="00F83CF4">
      <w:pPr>
        <w:jc w:val="both"/>
        <w:rPr>
          <w:rFonts w:cs="Arial"/>
          <w:sz w:val="23"/>
          <w:szCs w:val="23"/>
        </w:rPr>
      </w:pPr>
    </w:p>
    <w:tbl>
      <w:tblPr>
        <w:tblStyle w:val="Tabellenraster"/>
        <w:tblW w:w="9606" w:type="dxa"/>
        <w:tblLook w:val="04A0" w:firstRow="1" w:lastRow="0" w:firstColumn="1" w:lastColumn="0" w:noHBand="0" w:noVBand="1"/>
      </w:tblPr>
      <w:tblGrid>
        <w:gridCol w:w="3652"/>
        <w:gridCol w:w="2410"/>
        <w:gridCol w:w="3544"/>
      </w:tblGrid>
      <w:tr w:rsidR="00F83CF4" w:rsidRPr="001B283B" w14:paraId="52B9AC6D" w14:textId="77777777" w:rsidTr="002173C0">
        <w:trPr>
          <w:trHeight w:val="376"/>
        </w:trPr>
        <w:tc>
          <w:tcPr>
            <w:tcW w:w="3652" w:type="dxa"/>
          </w:tcPr>
          <w:p w14:paraId="2BDEDD59" w14:textId="77777777" w:rsidR="00F83CF4" w:rsidRDefault="00F83CF4" w:rsidP="002173C0">
            <w:r w:rsidRPr="001B283B">
              <w:t xml:space="preserve">Im folgenden Auftraggeber </w:t>
            </w:r>
            <w:proofErr w:type="spellStart"/>
            <w:r>
              <w:t>bzw</w:t>
            </w:r>
            <w:proofErr w:type="spellEnd"/>
            <w:r>
              <w:t xml:space="preserve"> nach dem 25.5.2018 Verantwortlicher </w:t>
            </w:r>
            <w:r w:rsidRPr="001B283B">
              <w:t>genannt</w:t>
            </w:r>
          </w:p>
          <w:p w14:paraId="1FDE629F" w14:textId="77777777" w:rsidR="00F83CF4" w:rsidRPr="00DD4A82" w:rsidRDefault="00F83CF4" w:rsidP="002173C0"/>
        </w:tc>
        <w:tc>
          <w:tcPr>
            <w:tcW w:w="2410" w:type="dxa"/>
            <w:tcBorders>
              <w:top w:val="nil"/>
              <w:bottom w:val="nil"/>
            </w:tcBorders>
          </w:tcPr>
          <w:p w14:paraId="317A2596" w14:textId="77777777" w:rsidR="00F83CF4" w:rsidRPr="006A18FA" w:rsidRDefault="00F83CF4" w:rsidP="002173C0"/>
        </w:tc>
        <w:tc>
          <w:tcPr>
            <w:tcW w:w="3544" w:type="dxa"/>
          </w:tcPr>
          <w:p w14:paraId="3600AB55" w14:textId="77777777" w:rsidR="00F83CF4" w:rsidRPr="002A787A" w:rsidRDefault="00F83CF4" w:rsidP="002173C0">
            <w:r w:rsidRPr="001B283B">
              <w:t xml:space="preserve">Im folgenden </w:t>
            </w:r>
            <w:r w:rsidRPr="00342950">
              <w:t>Dienstleister</w:t>
            </w:r>
            <w:r w:rsidRPr="001B283B">
              <w:t xml:space="preserve"> </w:t>
            </w:r>
            <w:proofErr w:type="spellStart"/>
            <w:r>
              <w:t>bzw</w:t>
            </w:r>
            <w:proofErr w:type="spellEnd"/>
            <w:r>
              <w:t xml:space="preserve"> nach dem 25.5.2018 </w:t>
            </w:r>
            <w:proofErr w:type="spellStart"/>
            <w:r>
              <w:t>Auftragsverarbeiter</w:t>
            </w:r>
            <w:proofErr w:type="spellEnd"/>
            <w:r>
              <w:t xml:space="preserve"> </w:t>
            </w:r>
            <w:r w:rsidRPr="002A787A">
              <w:t>genannt</w:t>
            </w:r>
          </w:p>
        </w:tc>
      </w:tr>
      <w:tr w:rsidR="00F83CF4" w:rsidRPr="001B283B" w14:paraId="6AADDAD9" w14:textId="77777777" w:rsidTr="002173C0">
        <w:trPr>
          <w:trHeight w:val="1319"/>
        </w:trPr>
        <w:tc>
          <w:tcPr>
            <w:tcW w:w="3652" w:type="dxa"/>
          </w:tcPr>
          <w:p w14:paraId="3818B58E" w14:textId="77777777" w:rsidR="00F83CF4" w:rsidRPr="001B283B" w:rsidRDefault="00F83CF4" w:rsidP="002173C0">
            <w:r w:rsidRPr="001B283B">
              <w:t>REWE International AG</w:t>
            </w:r>
          </w:p>
          <w:p w14:paraId="26F9C7E7" w14:textId="77777777" w:rsidR="00F83CF4" w:rsidRPr="001B283B" w:rsidRDefault="00F83CF4" w:rsidP="002173C0">
            <w:r w:rsidRPr="001B283B">
              <w:t>Industriezentrum Niederösterreich Süd, Straße 3, Objekt 16</w:t>
            </w:r>
          </w:p>
          <w:p w14:paraId="5776AF0D" w14:textId="77777777" w:rsidR="00F83CF4" w:rsidRPr="001B283B" w:rsidRDefault="00F83CF4" w:rsidP="002173C0">
            <w:r w:rsidRPr="001B283B">
              <w:t xml:space="preserve">2355 Wiener Neudorf </w:t>
            </w:r>
          </w:p>
          <w:p w14:paraId="7F266028" w14:textId="77777777" w:rsidR="00F83CF4" w:rsidRPr="001B283B" w:rsidRDefault="00F83CF4" w:rsidP="002173C0"/>
        </w:tc>
        <w:tc>
          <w:tcPr>
            <w:tcW w:w="2410" w:type="dxa"/>
            <w:tcBorders>
              <w:top w:val="nil"/>
              <w:bottom w:val="nil"/>
            </w:tcBorders>
          </w:tcPr>
          <w:p w14:paraId="7E43E7F2" w14:textId="77777777" w:rsidR="00F83CF4" w:rsidRPr="001B283B" w:rsidRDefault="00F83CF4" w:rsidP="002173C0"/>
        </w:tc>
        <w:tc>
          <w:tcPr>
            <w:tcW w:w="3544" w:type="dxa"/>
          </w:tcPr>
          <w:p w14:paraId="0E263437" w14:textId="77777777" w:rsidR="00F83CF4" w:rsidRPr="001B283B" w:rsidRDefault="00F83CF4" w:rsidP="002173C0">
            <w:pPr>
              <w:rPr>
                <w:bCs/>
              </w:rPr>
            </w:pPr>
          </w:p>
        </w:tc>
      </w:tr>
    </w:tbl>
    <w:p w14:paraId="2AB1B1DE" w14:textId="77777777" w:rsidR="00F83CF4" w:rsidRPr="001B283B" w:rsidRDefault="00F83CF4" w:rsidP="00F83CF4"/>
    <w:tbl>
      <w:tblPr>
        <w:tblStyle w:val="Tabellenraster"/>
        <w:tblW w:w="9648" w:type="dxa"/>
        <w:tblLook w:val="04A0" w:firstRow="1" w:lastRow="0" w:firstColumn="1" w:lastColumn="0" w:noHBand="0" w:noVBand="1"/>
      </w:tblPr>
      <w:tblGrid>
        <w:gridCol w:w="9648"/>
      </w:tblGrid>
      <w:tr w:rsidR="00F83CF4" w:rsidRPr="001B283B" w14:paraId="6C493C51" w14:textId="77777777" w:rsidTr="002173C0">
        <w:trPr>
          <w:trHeight w:val="1545"/>
        </w:trPr>
        <w:tc>
          <w:tcPr>
            <w:tcW w:w="9648" w:type="dxa"/>
          </w:tcPr>
          <w:p w14:paraId="7E014EDD" w14:textId="77777777" w:rsidR="00F83CF4" w:rsidRPr="00006DCE" w:rsidRDefault="00F83CF4" w:rsidP="002173C0">
            <w:pPr>
              <w:tabs>
                <w:tab w:val="center" w:pos="4716"/>
              </w:tabs>
              <w:rPr>
                <w:b/>
              </w:rPr>
            </w:pPr>
            <w:r w:rsidRPr="001B283B">
              <w:rPr>
                <w:b/>
              </w:rPr>
              <w:lastRenderedPageBreak/>
              <w:t>Durchzuführende Arbeiten / Anwendungen:</w:t>
            </w:r>
            <w:r w:rsidRPr="001B283B">
              <w:rPr>
                <w:b/>
              </w:rPr>
              <w:tab/>
            </w:r>
            <w:r>
              <w:rPr>
                <w:b/>
              </w:rPr>
              <w:t xml:space="preserve"> </w:t>
            </w:r>
            <w:r w:rsidRPr="00006DCE">
              <w:t>(insbesondere</w:t>
            </w:r>
            <w:r>
              <w:t>:</w:t>
            </w:r>
            <w:r>
              <w:rPr>
                <w:b/>
              </w:rPr>
              <w:t xml:space="preserve"> </w:t>
            </w:r>
            <w:r>
              <w:t>Gegenstand und Dauer</w:t>
            </w:r>
            <w:r w:rsidRPr="00342950">
              <w:t>,</w:t>
            </w:r>
            <w:r>
              <w:rPr>
                <w:b/>
              </w:rPr>
              <w:t xml:space="preserve"> </w:t>
            </w:r>
            <w:r>
              <w:t>Art und Zweck der Verarbeitung, Art der personenbezogenen Daten)</w:t>
            </w:r>
          </w:p>
          <w:p w14:paraId="133B5D7D" w14:textId="77777777" w:rsidR="00F83CF4" w:rsidRDefault="00F83CF4" w:rsidP="002173C0">
            <w:pPr>
              <w:rPr>
                <w:lang w:val="de-AT"/>
              </w:rPr>
            </w:pPr>
          </w:p>
          <w:p w14:paraId="677E38C8" w14:textId="77777777" w:rsidR="00F83CF4" w:rsidRDefault="00F83CF4" w:rsidP="002173C0">
            <w:pPr>
              <w:rPr>
                <w:lang w:val="de-AT"/>
              </w:rPr>
            </w:pPr>
          </w:p>
          <w:p w14:paraId="70554F95" w14:textId="77777777" w:rsidR="00F83CF4" w:rsidRDefault="00F83CF4" w:rsidP="002173C0">
            <w:pPr>
              <w:rPr>
                <w:lang w:val="de-AT"/>
              </w:rPr>
            </w:pPr>
          </w:p>
          <w:p w14:paraId="13DAFBCC" w14:textId="77777777" w:rsidR="00F83CF4" w:rsidRDefault="00F83CF4" w:rsidP="002173C0">
            <w:pPr>
              <w:rPr>
                <w:lang w:val="de-AT"/>
              </w:rPr>
            </w:pPr>
          </w:p>
          <w:p w14:paraId="52FA6D8B" w14:textId="77777777" w:rsidR="00F83CF4" w:rsidRPr="0031253E" w:rsidRDefault="00F83CF4" w:rsidP="002173C0">
            <w:pPr>
              <w:rPr>
                <w:lang w:val="de-AT"/>
              </w:rPr>
            </w:pPr>
          </w:p>
        </w:tc>
      </w:tr>
    </w:tbl>
    <w:p w14:paraId="509BF2ED" w14:textId="71131048" w:rsidR="00F83CF4" w:rsidRDefault="00F83CF4" w:rsidP="00F83CF4">
      <w:pPr>
        <w:jc w:val="both"/>
        <w:rPr>
          <w:rFonts w:cs="Arial"/>
          <w:sz w:val="23"/>
          <w:szCs w:val="23"/>
        </w:rPr>
      </w:pPr>
    </w:p>
    <w:p w14:paraId="03649917" w14:textId="77777777" w:rsidR="003B7FAD" w:rsidRPr="00204688" w:rsidRDefault="003B7FAD" w:rsidP="00F83CF4">
      <w:pPr>
        <w:jc w:val="both"/>
        <w:rPr>
          <w:rFonts w:cs="Arial"/>
          <w:sz w:val="23"/>
          <w:szCs w:val="23"/>
        </w:rPr>
      </w:pPr>
    </w:p>
    <w:p w14:paraId="09C33F8C" w14:textId="77777777" w:rsidR="00F83CF4" w:rsidRPr="0052025A" w:rsidRDefault="00F83CF4" w:rsidP="00F83CF4">
      <w:pPr>
        <w:pStyle w:val="Listenabsatz"/>
        <w:numPr>
          <w:ilvl w:val="0"/>
          <w:numId w:val="28"/>
        </w:numPr>
        <w:tabs>
          <w:tab w:val="clear" w:pos="0"/>
        </w:tabs>
        <w:autoSpaceDE/>
        <w:autoSpaceDN/>
        <w:spacing w:after="200" w:line="276" w:lineRule="auto"/>
        <w:jc w:val="center"/>
        <w:rPr>
          <w:sz w:val="23"/>
          <w:szCs w:val="23"/>
        </w:rPr>
      </w:pPr>
    </w:p>
    <w:p w14:paraId="2269A259" w14:textId="77777777" w:rsidR="00F83CF4" w:rsidRPr="00981A6A" w:rsidRDefault="00F83CF4" w:rsidP="00F83CF4">
      <w:pPr>
        <w:jc w:val="both"/>
        <w:rPr>
          <w:rFonts w:cs="Arial"/>
          <w:szCs w:val="23"/>
        </w:rPr>
      </w:pPr>
      <w:r w:rsidRPr="00981A6A">
        <w:rPr>
          <w:rFonts w:cs="Arial"/>
          <w:szCs w:val="23"/>
        </w:rPr>
        <w:t>Der Dienstleister verpflichtet sich, Daten und Verarbeitungsergebnisse ausschließlich im Rahmen der Aufträge des Auftraggebers zu verwenden und ausschließlich dem Auftraggeber zurückzugeben oder nur nach dessen schriftlichem Auftrag zu übermitteln. Desgleichen bedarf eine Verwendung der überlassenen Daten für eigene Zwecke des Dienstleisters eines derartigen schriftlichen Auftrages. Eine Verwendung der Daten durch den Dienstleister zu eigenen Zwecken ist ohne vorherige schriftliche Zustimmung des Auftraggebers untersagt. Der Dienstleister erklärt, dass der vereinbarten Auftragsdatenverarbeitung keine gesetzlichen Hindernisse entgegenstehen. Sofern sich die Rechtslage ändert und hierdurch die vereinbarte Auftragsdatenverarbeitung nicht mehr in der vereinbarten Form vorgenommen werden kann, wird der Dienstleister dem Auftraggeber davon unverzüglich in Kenntnis setzen. In diesem Fall kann der Auftraggeber die Überlassung der Daten aussetzen und den vorliegenden Vertrag aus wichtigem Grund vorzeitig auflösen.</w:t>
      </w:r>
    </w:p>
    <w:p w14:paraId="4985E48F"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309E0C94" w14:textId="4C49E238" w:rsidR="00F83CF4" w:rsidRPr="00981A6A" w:rsidRDefault="00F83CF4" w:rsidP="00F83CF4">
      <w:pPr>
        <w:jc w:val="both"/>
        <w:rPr>
          <w:rFonts w:cs="Arial"/>
          <w:szCs w:val="23"/>
        </w:rPr>
      </w:pPr>
      <w:r w:rsidRPr="00981A6A">
        <w:rPr>
          <w:rFonts w:cs="Arial"/>
          <w:szCs w:val="23"/>
        </w:rPr>
        <w:t>Der Dienstleister erklärt rechtsverbindlich, dass er alle mit der Datenverarbeitung beauftragten Personen vor Aufnahme der Tätigkeit zur Wahrung des Datengeheimnisses im Sinne des § 15 DSG 2000 verpflichtet hat. Insbesondere bleibt die Verschwiegenheitsverpflichtung der mit dem Datenverkehr beauftragten Personen auch nach Beendigung ihrer Tätigkeit und Ausscheiden beim Dienstleister aufrecht. Die Verpflichtung zur Verschwiegenheit ist auch für Daten von juristischen Personen und handelsrechtlichen Personengesellschaften einzuhalten.</w:t>
      </w:r>
    </w:p>
    <w:p w14:paraId="49786512" w14:textId="77777777" w:rsidR="00981A6A" w:rsidRDefault="00981A6A" w:rsidP="00F83CF4">
      <w:pPr>
        <w:jc w:val="both"/>
        <w:rPr>
          <w:rFonts w:cs="Arial"/>
          <w:sz w:val="23"/>
          <w:szCs w:val="23"/>
        </w:rPr>
      </w:pPr>
    </w:p>
    <w:p w14:paraId="3A55604F" w14:textId="77777777" w:rsidR="00F83CF4" w:rsidRPr="0052025A" w:rsidRDefault="00F83CF4" w:rsidP="00F83CF4">
      <w:pPr>
        <w:pStyle w:val="Listenabsatz"/>
        <w:numPr>
          <w:ilvl w:val="0"/>
          <w:numId w:val="28"/>
        </w:numPr>
        <w:tabs>
          <w:tab w:val="clear" w:pos="0"/>
        </w:tabs>
        <w:autoSpaceDE/>
        <w:autoSpaceDN/>
        <w:spacing w:after="200" w:line="276" w:lineRule="auto"/>
        <w:jc w:val="center"/>
        <w:rPr>
          <w:sz w:val="23"/>
          <w:szCs w:val="23"/>
        </w:rPr>
      </w:pPr>
    </w:p>
    <w:p w14:paraId="785C88AB" w14:textId="0D040DEB" w:rsidR="00F83CF4" w:rsidRPr="00981A6A" w:rsidRDefault="00F83CF4" w:rsidP="00F83CF4">
      <w:pPr>
        <w:jc w:val="both"/>
        <w:rPr>
          <w:rFonts w:cs="Arial"/>
          <w:szCs w:val="23"/>
        </w:rPr>
      </w:pPr>
      <w:r w:rsidRPr="00981A6A">
        <w:rPr>
          <w:rFonts w:cs="Arial"/>
          <w:szCs w:val="23"/>
        </w:rPr>
        <w:t>Der Dienstleister erklärt rechtsverbindlich, dass er ausreichende Sicherheitsmaßnahmen im Sinne des § 14 DSG 2000 ergriffen hat, um zu verhindern, dass Daten ordnungswidrig verwendet oder Dritten unbefugt zugänglich werden, ungewollt oder zufällig verändert werden, verloren gehen oder weitergegeben werden oder sonst wie entgegen den anwendbaren gesetzlichen Bestimmungen oder den Bestimmungen dieses Vertrags oder den Bestimmungen der zwischen dem Auftraggeber und dem Dienstleister geschlossenen Geheimhaltungsvereinbarung verwendet werden. Zudem gelten die technischen und organisatorischen Maßnahmen des Dienstleisters lt. Anhang 1 zu dieser Vereinbarung.</w:t>
      </w:r>
    </w:p>
    <w:p w14:paraId="6F96A558" w14:textId="77777777" w:rsidR="00981A6A" w:rsidRDefault="00981A6A" w:rsidP="00F83CF4">
      <w:pPr>
        <w:jc w:val="both"/>
        <w:rPr>
          <w:rFonts w:cs="Arial"/>
          <w:sz w:val="23"/>
          <w:szCs w:val="23"/>
        </w:rPr>
      </w:pPr>
    </w:p>
    <w:p w14:paraId="10F3FD63"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7B4C7CC7" w14:textId="77777777" w:rsidR="00F83CF4" w:rsidRPr="00981A6A" w:rsidRDefault="00F83CF4" w:rsidP="00F83CF4">
      <w:pPr>
        <w:jc w:val="both"/>
        <w:rPr>
          <w:rFonts w:cs="Arial"/>
          <w:szCs w:val="23"/>
        </w:rPr>
      </w:pPr>
      <w:r w:rsidRPr="00981A6A">
        <w:rPr>
          <w:rFonts w:cs="Arial"/>
          <w:szCs w:val="23"/>
        </w:rPr>
        <w:t>Der Dienstleister kann ein anderes Unternehmen (den "</w:t>
      </w:r>
      <w:proofErr w:type="spellStart"/>
      <w:r w:rsidRPr="00981A6A">
        <w:rPr>
          <w:rFonts w:cs="Arial"/>
          <w:szCs w:val="23"/>
        </w:rPr>
        <w:t>Subverarbeiter</w:t>
      </w:r>
      <w:proofErr w:type="spellEnd"/>
      <w:r w:rsidRPr="00981A6A">
        <w:rPr>
          <w:rFonts w:cs="Arial"/>
          <w:szCs w:val="23"/>
        </w:rPr>
        <w:t xml:space="preserve">") nach schriftlicher Zustimmung des Auftraggebers mit der Verarbeitung, Speicherung und / oder Bearbeitung der Daten des Auftraggebers betrauen. Er muss jedoch mit dem </w:t>
      </w:r>
      <w:proofErr w:type="spellStart"/>
      <w:r w:rsidRPr="00981A6A">
        <w:rPr>
          <w:rFonts w:cs="Arial"/>
          <w:szCs w:val="23"/>
        </w:rPr>
        <w:t>Subverarbeiter</w:t>
      </w:r>
      <w:proofErr w:type="spellEnd"/>
      <w:r w:rsidRPr="00981A6A">
        <w:rPr>
          <w:rFonts w:cs="Arial"/>
          <w:szCs w:val="23"/>
        </w:rPr>
        <w:t xml:space="preserve"> einen Vertrag im Sinne des § 10 DSG 2000 abschließen. In diesem Vertrag hat der Dienstleister sicherzustellen, dass der </w:t>
      </w:r>
      <w:proofErr w:type="spellStart"/>
      <w:r w:rsidRPr="00981A6A">
        <w:rPr>
          <w:rFonts w:cs="Arial"/>
          <w:szCs w:val="23"/>
        </w:rPr>
        <w:t>Subverarbeiter</w:t>
      </w:r>
      <w:proofErr w:type="spellEnd"/>
      <w:r w:rsidRPr="00981A6A">
        <w:rPr>
          <w:rFonts w:cs="Arial"/>
          <w:szCs w:val="23"/>
        </w:rPr>
        <w:t xml:space="preserve"> dieselben Verpflichtungen eingeht, die dem Dienstleister auf Grund dieser Vereinbarung obliegen.</w:t>
      </w:r>
    </w:p>
    <w:p w14:paraId="405BD8E0" w14:textId="2D0F4F20" w:rsidR="00F83CF4" w:rsidRDefault="00F83CF4" w:rsidP="00F83CF4">
      <w:pPr>
        <w:jc w:val="both"/>
        <w:rPr>
          <w:rFonts w:cs="Arial"/>
          <w:szCs w:val="23"/>
        </w:rPr>
      </w:pPr>
      <w:r w:rsidRPr="00981A6A">
        <w:rPr>
          <w:rFonts w:cs="Arial"/>
          <w:szCs w:val="23"/>
        </w:rPr>
        <w:t>Der Dienstleister trägt für die technischen und organisatorischen Voraussetzungen Sorge, dass der Auftraggeber die Bestimmungen der § 26 (Auskunftsrecht), § 27 (Recht auf Datenrichtigstellung oder -löschung) und § 28 (Widerspruchsrecht) DSG 2000 gegenüber den Betroffenen innerhalb der gesetzlichen Fristen und im gesetzlich geforderten Ausmaß erfüllen kann und überlässt dem Auftraggeber alle dafür erforderlichen Informationen und Daten. Der Dienstleister verpflichtet sich den Auftraggeber von derartigen beim Dienstleister einlangenden Begehren unverzüglich zu verständigen und diese dem Auftraggeber ohne Verzögerung weiterzuleiten. Ebenso sind allfällige beim Dienstleister einlangende Widerrufserklärungen der Betroffenen bezüglich von ihnen erteilter Zustimmungserklärungen unverzüglich an den Auftraggeber weiterzuleiten. Der Dienstleister wird keine derartigen Begehre</w:t>
      </w:r>
      <w:r w:rsidR="00981A6A" w:rsidRPr="00981A6A">
        <w:rPr>
          <w:rFonts w:cs="Arial"/>
          <w:szCs w:val="23"/>
        </w:rPr>
        <w:t xml:space="preserve">n </w:t>
      </w:r>
      <w:r w:rsidR="00981A6A" w:rsidRPr="00981A6A">
        <w:rPr>
          <w:rFonts w:cs="Arial"/>
          <w:szCs w:val="23"/>
        </w:rPr>
        <w:lastRenderedPageBreak/>
        <w:t>beantworten oder diesen folge</w:t>
      </w:r>
      <w:r w:rsidRPr="00981A6A">
        <w:rPr>
          <w:rFonts w:cs="Arial"/>
          <w:szCs w:val="23"/>
        </w:rPr>
        <w:t xml:space="preserve">leisten ohne zuvor vom Auftraggeber dazu angewiesen worden zu sein. Insbesondere wird der Dienstleister keinem Begehren auf Löschung von Daten Folge leisten, ohne zuvor vom Auftraggeber diesbezüglich angewiesen worden zu sein. Der Dienstleister leistet </w:t>
      </w:r>
      <w:proofErr w:type="spellStart"/>
      <w:r w:rsidRPr="00981A6A">
        <w:rPr>
          <w:rFonts w:cs="Arial"/>
          <w:szCs w:val="23"/>
        </w:rPr>
        <w:t>weiters</w:t>
      </w:r>
      <w:proofErr w:type="spellEnd"/>
      <w:r w:rsidRPr="00981A6A">
        <w:rPr>
          <w:rFonts w:cs="Arial"/>
          <w:szCs w:val="23"/>
        </w:rPr>
        <w:t xml:space="preserve"> technische und organisatorische Vorsorge, dass der Auftraggeber die </w:t>
      </w:r>
      <w:proofErr w:type="spellStart"/>
      <w:r w:rsidRPr="00981A6A">
        <w:rPr>
          <w:rFonts w:cs="Arial"/>
          <w:szCs w:val="23"/>
        </w:rPr>
        <w:t>gem</w:t>
      </w:r>
      <w:proofErr w:type="spellEnd"/>
      <w:r w:rsidRPr="00981A6A">
        <w:rPr>
          <w:rFonts w:cs="Arial"/>
          <w:szCs w:val="23"/>
        </w:rPr>
        <w:t xml:space="preserve"> § 24 </w:t>
      </w:r>
      <w:proofErr w:type="spellStart"/>
      <w:r w:rsidRPr="00981A6A">
        <w:rPr>
          <w:rFonts w:cs="Arial"/>
          <w:szCs w:val="23"/>
        </w:rPr>
        <w:t>Abs</w:t>
      </w:r>
      <w:proofErr w:type="spellEnd"/>
      <w:r w:rsidRPr="00981A6A">
        <w:rPr>
          <w:rFonts w:cs="Arial"/>
          <w:szCs w:val="23"/>
        </w:rPr>
        <w:t xml:space="preserve"> 2a DSG 2000 zu wahrende „</w:t>
      </w:r>
      <w:proofErr w:type="spellStart"/>
      <w:r w:rsidRPr="00981A6A">
        <w:rPr>
          <w:rFonts w:cs="Arial"/>
          <w:szCs w:val="23"/>
        </w:rPr>
        <w:t>data</w:t>
      </w:r>
      <w:proofErr w:type="spellEnd"/>
      <w:r w:rsidRPr="00981A6A">
        <w:rPr>
          <w:rFonts w:cs="Arial"/>
          <w:szCs w:val="23"/>
        </w:rPr>
        <w:t xml:space="preserve"> </w:t>
      </w:r>
      <w:proofErr w:type="spellStart"/>
      <w:r w:rsidRPr="00981A6A">
        <w:rPr>
          <w:rFonts w:cs="Arial"/>
          <w:szCs w:val="23"/>
        </w:rPr>
        <w:t>breach</w:t>
      </w:r>
      <w:proofErr w:type="spellEnd"/>
      <w:r w:rsidRPr="00981A6A">
        <w:rPr>
          <w:rFonts w:cs="Arial"/>
          <w:szCs w:val="23"/>
        </w:rPr>
        <w:t xml:space="preserve"> </w:t>
      </w:r>
      <w:proofErr w:type="spellStart"/>
      <w:r w:rsidRPr="00981A6A">
        <w:rPr>
          <w:rFonts w:cs="Arial"/>
          <w:szCs w:val="23"/>
        </w:rPr>
        <w:t>notification</w:t>
      </w:r>
      <w:proofErr w:type="spellEnd"/>
      <w:r w:rsidRPr="00981A6A">
        <w:rPr>
          <w:rFonts w:cs="Arial"/>
          <w:szCs w:val="23"/>
        </w:rPr>
        <w:t xml:space="preserve"> </w:t>
      </w:r>
      <w:proofErr w:type="spellStart"/>
      <w:r w:rsidRPr="00981A6A">
        <w:rPr>
          <w:rFonts w:cs="Arial"/>
          <w:szCs w:val="23"/>
        </w:rPr>
        <w:t>duty</w:t>
      </w:r>
      <w:proofErr w:type="spellEnd"/>
      <w:r w:rsidRPr="00981A6A">
        <w:rPr>
          <w:rFonts w:cs="Arial"/>
          <w:szCs w:val="23"/>
        </w:rPr>
        <w:t>“ im gesetzlich geforderten Ausmaß und binnen der gesetzlich geforderten zeitlichen Vorgaben erfüllen kann. Insbesondere wird der Dienstleister jegliche Form einer unrechtmäßigen Verwendung oder des Verlusts vom Auftraggeber überlassener personenbezogener Daten unverzüglich dem Auftraggeber zur Kenntnis bringen.</w:t>
      </w:r>
    </w:p>
    <w:p w14:paraId="3F5B505F" w14:textId="77777777" w:rsidR="00981A6A" w:rsidRPr="00981A6A" w:rsidRDefault="00981A6A" w:rsidP="00F83CF4">
      <w:pPr>
        <w:jc w:val="both"/>
        <w:rPr>
          <w:rFonts w:cs="Arial"/>
          <w:szCs w:val="23"/>
        </w:rPr>
      </w:pPr>
    </w:p>
    <w:p w14:paraId="1E9BE983"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5E59FBCA" w14:textId="4E5BA23C" w:rsidR="00F83CF4" w:rsidRPr="00981A6A" w:rsidRDefault="00F83CF4" w:rsidP="00F83CF4">
      <w:pPr>
        <w:jc w:val="both"/>
        <w:rPr>
          <w:rFonts w:cs="Arial"/>
          <w:szCs w:val="23"/>
        </w:rPr>
      </w:pPr>
      <w:r w:rsidRPr="00981A6A">
        <w:rPr>
          <w:rFonts w:cs="Arial"/>
          <w:szCs w:val="23"/>
        </w:rPr>
        <w:t>Der Dienstleister ist nach Beendigung der Dienstleistung verpflichtet, alle Verarbeitungsergebnisse und Unterlagen, die vom Auftraggeber überlassene Daten enthalten, sowie sämtliche Kopien hiervon, dem Auftraggeber in einem vom Auftraggeber bestimmten Format zu übergeben bzw. in dessen Auftrag für ihn weiter vor unbefugter Einsicht gesichert aufzubewahren oder auftragsgemäß zu vernichten. Jegliche Form der Vernichtung von Daten oder Verarbeitungsergebnissen bedarf einer vorangehenden schriftlichen Anweisung durch den Auftraggeber.</w:t>
      </w:r>
    </w:p>
    <w:p w14:paraId="2C6BAB45" w14:textId="77777777" w:rsidR="0080030E" w:rsidRDefault="0080030E" w:rsidP="00F83CF4">
      <w:pPr>
        <w:jc w:val="both"/>
        <w:rPr>
          <w:rFonts w:cs="Arial"/>
          <w:sz w:val="23"/>
          <w:szCs w:val="23"/>
        </w:rPr>
      </w:pPr>
    </w:p>
    <w:p w14:paraId="3D1D4CE0"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2DA6F874" w14:textId="334D7683" w:rsidR="0080030E" w:rsidRPr="00981A6A" w:rsidRDefault="00F83CF4" w:rsidP="00F83CF4">
      <w:pPr>
        <w:jc w:val="both"/>
        <w:rPr>
          <w:rFonts w:cs="Arial"/>
          <w:szCs w:val="23"/>
        </w:rPr>
      </w:pPr>
      <w:r w:rsidRPr="00981A6A">
        <w:rPr>
          <w:rFonts w:cs="Arial"/>
          <w:szCs w:val="23"/>
        </w:rPr>
        <w:t>Der Auftraggeber ist zum Zweck der Überprüfung der vom Dienstleister getroffenen Sicherheitsvorkehrungen zum Zugriff auf die vom Dienstleister zur gegenständlichen Auftragsdatenverarbeitung verwendeten Systeme und zum Zutritt der hierzu vom Dienstleister verwendeten Räumlichkeiten berechtigt. Ein solcher Zugriff oder Zutritt hat nach dreitägiger Vorankündigung durch den Auftraggeber oder eines von ihm beauftragten Dritten im Beisein eines informierten Vertreters vom Dienstleister zu erfolgen. Bei Verdacht oder Hinweis auf gravierende Verletzungen von Sicherheitsvorkehrungen durch den Dienstleister oder Dritte ist der Auftraggeber der sofortige Systemzugriff bzw</w:t>
      </w:r>
      <w:r w:rsidR="00C222BA">
        <w:rPr>
          <w:rFonts w:cs="Arial"/>
          <w:szCs w:val="23"/>
        </w:rPr>
        <w:t>.</w:t>
      </w:r>
      <w:r w:rsidRPr="00981A6A">
        <w:rPr>
          <w:rFonts w:cs="Arial"/>
          <w:szCs w:val="23"/>
        </w:rPr>
        <w:t xml:space="preserve"> der sofortige Zutritt zu den verwendeten Räumlichkeiten zu gewähren. </w:t>
      </w:r>
    </w:p>
    <w:p w14:paraId="281AF4B5" w14:textId="3F9AB88E" w:rsidR="00F83CF4" w:rsidRDefault="00F83CF4" w:rsidP="00F83CF4">
      <w:pPr>
        <w:jc w:val="both"/>
        <w:rPr>
          <w:rFonts w:cs="Arial"/>
          <w:sz w:val="23"/>
          <w:szCs w:val="23"/>
        </w:rPr>
      </w:pPr>
      <w:r w:rsidRPr="00204688">
        <w:rPr>
          <w:rFonts w:cs="Arial"/>
          <w:sz w:val="23"/>
          <w:szCs w:val="23"/>
        </w:rPr>
        <w:t xml:space="preserve"> </w:t>
      </w:r>
    </w:p>
    <w:p w14:paraId="2D2A9A99"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5679A710" w14:textId="20DF4DE3" w:rsidR="00F83CF4" w:rsidRPr="00981A6A" w:rsidRDefault="00F83CF4" w:rsidP="00F83CF4">
      <w:pPr>
        <w:jc w:val="both"/>
        <w:rPr>
          <w:rFonts w:cs="Arial"/>
          <w:szCs w:val="23"/>
        </w:rPr>
      </w:pPr>
      <w:r w:rsidRPr="00981A6A">
        <w:rPr>
          <w:rFonts w:cs="Arial"/>
          <w:szCs w:val="23"/>
        </w:rPr>
        <w:t>Diese Vereinbarung unterliegt österreichischem materiellem Recht unter Ausschluss von Verweisnormen.</w:t>
      </w:r>
    </w:p>
    <w:p w14:paraId="31BBC7B8" w14:textId="77777777" w:rsidR="00981A6A" w:rsidRDefault="00981A6A" w:rsidP="00F83CF4">
      <w:pPr>
        <w:jc w:val="both"/>
        <w:rPr>
          <w:rFonts w:cs="Arial"/>
          <w:sz w:val="23"/>
          <w:szCs w:val="23"/>
        </w:rPr>
      </w:pPr>
    </w:p>
    <w:p w14:paraId="140AF598" w14:textId="77777777" w:rsidR="00F83CF4" w:rsidRPr="00204688" w:rsidRDefault="00F83CF4" w:rsidP="00F83CF4">
      <w:pPr>
        <w:pStyle w:val="Listenabsatz"/>
        <w:numPr>
          <w:ilvl w:val="0"/>
          <w:numId w:val="28"/>
        </w:numPr>
        <w:tabs>
          <w:tab w:val="clear" w:pos="0"/>
        </w:tabs>
        <w:autoSpaceDE/>
        <w:autoSpaceDN/>
        <w:spacing w:after="200" w:line="276" w:lineRule="auto"/>
        <w:jc w:val="center"/>
        <w:rPr>
          <w:sz w:val="23"/>
          <w:szCs w:val="23"/>
        </w:rPr>
      </w:pPr>
    </w:p>
    <w:p w14:paraId="037C8776" w14:textId="5310AE7C" w:rsidR="00F83CF4" w:rsidRPr="00981A6A" w:rsidRDefault="00F83CF4" w:rsidP="00F83CF4">
      <w:pPr>
        <w:jc w:val="both"/>
        <w:rPr>
          <w:rFonts w:cs="Arial"/>
          <w:szCs w:val="23"/>
        </w:rPr>
      </w:pPr>
      <w:r w:rsidRPr="00981A6A">
        <w:rPr>
          <w:rFonts w:cs="Arial"/>
          <w:szCs w:val="23"/>
        </w:rPr>
        <w:t>Änderungen und Ergänzungen dieser Vereinbarung bedürfen – ebenso wie rechtserhebliche Erklärungen auf Grund dieser Vereinbarung – der Schriftform. Das Schriftformerfordernis ist auch für das Abgehen von diese</w:t>
      </w:r>
      <w:r w:rsidR="00981A6A" w:rsidRPr="00981A6A">
        <w:rPr>
          <w:rFonts w:cs="Arial"/>
          <w:szCs w:val="23"/>
        </w:rPr>
        <w:t>m</w:t>
      </w:r>
      <w:r w:rsidRPr="00981A6A">
        <w:rPr>
          <w:rFonts w:cs="Arial"/>
          <w:szCs w:val="23"/>
        </w:rPr>
        <w:t xml:space="preserve"> Formerfordernis einzuhalten. Mündliche Nebenabreden zu dieser Vereinbarung bestehen nicht. Die Unwirksamkeit der einzelnen Bestimmungen lässt die Gültigkeit der übrigen Bestimmungen unberührt. Anstelle der unwirksamen </w:t>
      </w:r>
      <w:proofErr w:type="spellStart"/>
      <w:r w:rsidRPr="00981A6A">
        <w:rPr>
          <w:rFonts w:cs="Arial"/>
          <w:szCs w:val="23"/>
        </w:rPr>
        <w:t>bzw</w:t>
      </w:r>
      <w:proofErr w:type="spellEnd"/>
      <w:r w:rsidRPr="00981A6A">
        <w:rPr>
          <w:rFonts w:cs="Arial"/>
          <w:szCs w:val="23"/>
        </w:rPr>
        <w:t xml:space="preserve"> undurchführbaren Bestimmungen gelten wirksame und durchführbare Bestimmungen, die dem beabsichtigen wirtschaftlichen Zweck möglichst weitgehend erreichen. Die Vertragsparteien verpflichten sich, die nicht ex lege übergehenden Rechte und Pflichten der Vereinbarung ausdrücklich und schriftlich auf den (die) jeweiligen Rechtsnachfolger zu überbinden und diese(n) wiederum zur Überbindung auf weitere Rechtsnachfolger zu verpflichten. Solange die Vertragsparteien einander nichts Abweichendes mitgeteilt haben, gelten die in diesem Vertrag genannten Geschäftsanschriften als Abgabestellen für Zustellungen. Diese Vereinbarung wird in zweifacher Ausfertigung errichtet, wovon jede Partei ein Exemplar erhält.</w:t>
      </w:r>
    </w:p>
    <w:p w14:paraId="3A97B9E4" w14:textId="77777777" w:rsidR="002F5135" w:rsidRDefault="002F5135" w:rsidP="00F83CF4">
      <w:pPr>
        <w:jc w:val="both"/>
        <w:rPr>
          <w:rFonts w:cs="Arial"/>
          <w:sz w:val="23"/>
          <w:szCs w:val="23"/>
        </w:rPr>
      </w:pPr>
    </w:p>
    <w:p w14:paraId="5B657908" w14:textId="77777777" w:rsidR="00F83CF4" w:rsidRDefault="00F83CF4" w:rsidP="00F83CF4">
      <w:pPr>
        <w:jc w:val="both"/>
        <w:rPr>
          <w:rFonts w:cs="Arial"/>
          <w:sz w:val="23"/>
          <w:szCs w:val="23"/>
        </w:rPr>
      </w:pPr>
    </w:p>
    <w:p w14:paraId="5EE10677" w14:textId="0393F658" w:rsidR="00F83CF4" w:rsidRPr="003B7FAD" w:rsidRDefault="00F83CF4" w:rsidP="00F83CF4">
      <w:pPr>
        <w:jc w:val="center"/>
        <w:rPr>
          <w:rFonts w:cs="Arial"/>
          <w:b/>
          <w:sz w:val="24"/>
          <w:szCs w:val="23"/>
        </w:rPr>
      </w:pPr>
      <w:proofErr w:type="spellStart"/>
      <w:r w:rsidRPr="003B7FAD">
        <w:rPr>
          <w:rFonts w:cs="Arial"/>
          <w:b/>
          <w:sz w:val="24"/>
          <w:szCs w:val="23"/>
        </w:rPr>
        <w:t>Auftragsverarbeitervereinbarung</w:t>
      </w:r>
      <w:proofErr w:type="spellEnd"/>
      <w:r w:rsidRPr="003B7FAD">
        <w:rPr>
          <w:rFonts w:cs="Arial"/>
          <w:b/>
          <w:sz w:val="24"/>
          <w:szCs w:val="23"/>
        </w:rPr>
        <w:t xml:space="preserve"> gemäß Art 28 </w:t>
      </w:r>
      <w:proofErr w:type="spellStart"/>
      <w:r w:rsidRPr="003B7FAD">
        <w:rPr>
          <w:rFonts w:cs="Arial"/>
          <w:b/>
          <w:sz w:val="24"/>
          <w:szCs w:val="23"/>
        </w:rPr>
        <w:t>Abs</w:t>
      </w:r>
      <w:proofErr w:type="spellEnd"/>
      <w:r w:rsidRPr="003B7FAD">
        <w:rPr>
          <w:rFonts w:cs="Arial"/>
          <w:b/>
          <w:sz w:val="24"/>
          <w:szCs w:val="23"/>
        </w:rPr>
        <w:t xml:space="preserve"> 3 DSGVO</w:t>
      </w:r>
    </w:p>
    <w:p w14:paraId="5E5E4A36" w14:textId="7B3CF53B" w:rsidR="003B7FAD" w:rsidRDefault="003B7FAD" w:rsidP="00F83CF4">
      <w:pPr>
        <w:jc w:val="center"/>
        <w:rPr>
          <w:rFonts w:cs="Arial"/>
          <w:sz w:val="23"/>
          <w:szCs w:val="23"/>
        </w:rPr>
      </w:pPr>
    </w:p>
    <w:p w14:paraId="6C98C407" w14:textId="77777777" w:rsidR="003B7FAD" w:rsidRDefault="003B7FAD" w:rsidP="00F83CF4">
      <w:pPr>
        <w:jc w:val="center"/>
        <w:rPr>
          <w:rFonts w:cs="Arial"/>
          <w:sz w:val="23"/>
          <w:szCs w:val="23"/>
        </w:rPr>
      </w:pPr>
    </w:p>
    <w:p w14:paraId="79C1E5E8" w14:textId="3AFED315" w:rsidR="00F83CF4" w:rsidRPr="00981A6A" w:rsidRDefault="00F83CF4" w:rsidP="00F83CF4">
      <w:pPr>
        <w:jc w:val="both"/>
        <w:rPr>
          <w:rFonts w:cs="Arial"/>
          <w:szCs w:val="23"/>
        </w:rPr>
      </w:pPr>
      <w:r w:rsidRPr="00981A6A">
        <w:rPr>
          <w:rFonts w:cs="Arial"/>
          <w:szCs w:val="23"/>
        </w:rPr>
        <w:t xml:space="preserve">Wie bereits in der Präambel der gegenständlichen Vereinbarung ausgeführt, werden ab 25. Mai 2018 die Punkte 1. bis 6. der gegenständlichen Vereinbarung durch die nachfolgenden Punkte I. bis VII. ersetzt. Die Punkte 7. bis 8. bleiben auch nach dem 25.Mai 2018 aufrecht und gelten gemeinsam mit den nachfolgenden Punkten I. – VII. der gegenständlichen Vereinbarungen unbeschränkt weiter. </w:t>
      </w:r>
    </w:p>
    <w:p w14:paraId="5CF49AC7" w14:textId="77777777" w:rsidR="00981A6A" w:rsidRDefault="00981A6A" w:rsidP="00F83CF4">
      <w:pPr>
        <w:jc w:val="both"/>
        <w:rPr>
          <w:rFonts w:cs="Arial"/>
          <w:sz w:val="23"/>
          <w:szCs w:val="23"/>
        </w:rPr>
      </w:pPr>
    </w:p>
    <w:p w14:paraId="1E9DFDF4" w14:textId="77777777" w:rsidR="00F83CF4" w:rsidRPr="006F45C5" w:rsidRDefault="00F83CF4" w:rsidP="00F83CF4">
      <w:pPr>
        <w:pStyle w:val="Listenabsatz"/>
        <w:numPr>
          <w:ilvl w:val="0"/>
          <w:numId w:val="27"/>
        </w:numPr>
        <w:tabs>
          <w:tab w:val="clear" w:pos="0"/>
        </w:tabs>
        <w:autoSpaceDE/>
        <w:autoSpaceDN/>
        <w:spacing w:after="200" w:line="276" w:lineRule="auto"/>
        <w:ind w:hanging="578"/>
        <w:jc w:val="center"/>
        <w:rPr>
          <w:sz w:val="23"/>
          <w:szCs w:val="23"/>
        </w:rPr>
      </w:pPr>
    </w:p>
    <w:p w14:paraId="2A491FEC" w14:textId="77777777" w:rsidR="0080030E" w:rsidRPr="00981A6A" w:rsidRDefault="00F83CF4" w:rsidP="00F83CF4">
      <w:pPr>
        <w:jc w:val="both"/>
        <w:rPr>
          <w:rFonts w:cs="Arial"/>
          <w:szCs w:val="23"/>
        </w:rPr>
      </w:pPr>
      <w:r w:rsidRPr="00981A6A">
        <w:rPr>
          <w:rFonts w:cs="Arial"/>
          <w:szCs w:val="23"/>
        </w:rPr>
        <w:t xml:space="preserve">Der </w:t>
      </w:r>
      <w:proofErr w:type="spellStart"/>
      <w:r w:rsidRPr="00981A6A">
        <w:rPr>
          <w:rFonts w:cs="Arial"/>
          <w:szCs w:val="23"/>
        </w:rPr>
        <w:t>Auftragsverarbeiter</w:t>
      </w:r>
      <w:proofErr w:type="spellEnd"/>
      <w:r w:rsidRPr="00981A6A">
        <w:rPr>
          <w:rFonts w:cs="Arial"/>
          <w:szCs w:val="23"/>
        </w:rPr>
        <w:t xml:space="preserve"> verpflichtet sich personenbezogene Daten und Verarbeitungsergebnisse ausschließlich auf dokumentierte Weisung des Verantwortlichen zu verwenden und ausschließlich dem Verantwortlichen – auch in Bezug auf die Übermittlung personenbezogener Daten an ein Drittland oder eine internationale Organisation – zu verarbeiten, außer der </w:t>
      </w:r>
      <w:proofErr w:type="spellStart"/>
      <w:r w:rsidRPr="00981A6A">
        <w:rPr>
          <w:rFonts w:cs="Arial"/>
          <w:szCs w:val="23"/>
        </w:rPr>
        <w:t>Auftragsverarbeiter</w:t>
      </w:r>
      <w:proofErr w:type="spellEnd"/>
      <w:r w:rsidRPr="00981A6A">
        <w:rPr>
          <w:rFonts w:cs="Arial"/>
          <w:szCs w:val="23"/>
        </w:rPr>
        <w:t xml:space="preserve"> ist zur fraglichen Verarbeitung gesetzlich verpflichtet (</w:t>
      </w:r>
      <w:proofErr w:type="spellStart"/>
      <w:r w:rsidRPr="00981A6A">
        <w:rPr>
          <w:rFonts w:cs="Arial"/>
          <w:szCs w:val="23"/>
        </w:rPr>
        <w:t>zB</w:t>
      </w:r>
      <w:proofErr w:type="spellEnd"/>
      <w:r w:rsidRPr="00981A6A">
        <w:rPr>
          <w:rFonts w:cs="Arial"/>
          <w:szCs w:val="23"/>
        </w:rPr>
        <w:t xml:space="preserve"> Offenlegung gegenüber einer Behörde). </w:t>
      </w:r>
      <w:proofErr w:type="spellStart"/>
      <w:r w:rsidRPr="00981A6A">
        <w:rPr>
          <w:rFonts w:cs="Arial"/>
          <w:szCs w:val="23"/>
        </w:rPr>
        <w:t>Diesfalls</w:t>
      </w:r>
      <w:proofErr w:type="spellEnd"/>
      <w:r w:rsidRPr="00981A6A">
        <w:rPr>
          <w:rFonts w:cs="Arial"/>
          <w:szCs w:val="23"/>
        </w:rPr>
        <w:t xml:space="preserve"> hat der </w:t>
      </w:r>
      <w:proofErr w:type="spellStart"/>
      <w:r w:rsidRPr="00981A6A">
        <w:rPr>
          <w:rFonts w:cs="Arial"/>
          <w:szCs w:val="23"/>
        </w:rPr>
        <w:t>Auftragsverarbeiter</w:t>
      </w:r>
      <w:proofErr w:type="spellEnd"/>
      <w:r w:rsidRPr="00981A6A">
        <w:rPr>
          <w:rFonts w:cs="Arial"/>
          <w:szCs w:val="23"/>
        </w:rPr>
        <w:t xml:space="preserve"> den Verantwortlichen gemäß Art 28 </w:t>
      </w:r>
      <w:proofErr w:type="spellStart"/>
      <w:r w:rsidRPr="00981A6A">
        <w:rPr>
          <w:rFonts w:cs="Arial"/>
          <w:szCs w:val="23"/>
        </w:rPr>
        <w:t>Abs</w:t>
      </w:r>
      <w:proofErr w:type="spellEnd"/>
      <w:r w:rsidRPr="00981A6A">
        <w:rPr>
          <w:rFonts w:cs="Arial"/>
          <w:szCs w:val="23"/>
        </w:rPr>
        <w:t xml:space="preserve"> 3 </w:t>
      </w:r>
      <w:proofErr w:type="spellStart"/>
      <w:r w:rsidRPr="00981A6A">
        <w:rPr>
          <w:rFonts w:cs="Arial"/>
          <w:szCs w:val="23"/>
        </w:rPr>
        <w:t>lit</w:t>
      </w:r>
      <w:proofErr w:type="spellEnd"/>
      <w:r w:rsidRPr="00981A6A">
        <w:rPr>
          <w:rFonts w:cs="Arial"/>
          <w:szCs w:val="23"/>
        </w:rPr>
        <w:t xml:space="preserve"> a DSGVO soweit zulässig, zu informieren. Des Weiteren ist die Verwendung der Daten für eigene Zwecke und die Rückgabe der überlassenen Daten nur nach schriftlichem Auftrag des Verantwortlichen zu übermitteln. Eine Verwendung der Daten durch den </w:t>
      </w:r>
      <w:proofErr w:type="spellStart"/>
      <w:r w:rsidRPr="00981A6A">
        <w:rPr>
          <w:rFonts w:cs="Arial"/>
          <w:szCs w:val="23"/>
        </w:rPr>
        <w:t>Auftragsverarbeiter</w:t>
      </w:r>
      <w:proofErr w:type="spellEnd"/>
      <w:r w:rsidRPr="00981A6A">
        <w:rPr>
          <w:rFonts w:cs="Arial"/>
          <w:szCs w:val="23"/>
        </w:rPr>
        <w:t xml:space="preserve"> zu eigenen Zwecken ist ohne vorherige schriftliche Zustimmung des Verantwortlichen untersagt. Zudem erklärt der </w:t>
      </w:r>
      <w:proofErr w:type="spellStart"/>
      <w:r w:rsidRPr="00981A6A">
        <w:rPr>
          <w:rFonts w:cs="Arial"/>
          <w:szCs w:val="23"/>
        </w:rPr>
        <w:t>Auftragsverarbeiter</w:t>
      </w:r>
      <w:proofErr w:type="spellEnd"/>
      <w:r w:rsidRPr="00981A6A">
        <w:rPr>
          <w:rFonts w:cs="Arial"/>
          <w:szCs w:val="23"/>
        </w:rPr>
        <w:t xml:space="preserve">, dass der vereinbarten Auftragsverarbeitung keine gesetzlichen Hindernisse entgegenstehen. Sofern sich die Rechtslage ändert und hierdurch die vereinbarte Auftragsverarbeitung nicht mehr in der vereinbarten Form vorgenommen werden kann, wird der </w:t>
      </w:r>
      <w:proofErr w:type="spellStart"/>
      <w:r w:rsidRPr="00981A6A">
        <w:rPr>
          <w:rFonts w:cs="Arial"/>
          <w:szCs w:val="23"/>
        </w:rPr>
        <w:t>Auftragsverarbeiter</w:t>
      </w:r>
      <w:proofErr w:type="spellEnd"/>
      <w:r w:rsidRPr="00981A6A">
        <w:rPr>
          <w:rFonts w:cs="Arial"/>
          <w:szCs w:val="23"/>
        </w:rPr>
        <w:t xml:space="preserve"> dem Verantwortlichen davon unverzüglich in Kenntnis setzen. In diesem Fall kann der Verantwortliche die Überlassung der Daten aussetzen und den vorliegenden Vertrag aus wichtigem Grund vorzeitig auflösen. </w:t>
      </w:r>
      <w:proofErr w:type="spellStart"/>
      <w:r w:rsidRPr="00981A6A">
        <w:rPr>
          <w:rFonts w:cs="Arial"/>
          <w:szCs w:val="23"/>
        </w:rPr>
        <w:t>Weiters</w:t>
      </w:r>
      <w:proofErr w:type="spellEnd"/>
      <w:r w:rsidRPr="00981A6A">
        <w:rPr>
          <w:rFonts w:cs="Arial"/>
          <w:szCs w:val="23"/>
        </w:rPr>
        <w:t xml:space="preserve"> ist der </w:t>
      </w:r>
      <w:proofErr w:type="spellStart"/>
      <w:r w:rsidRPr="00981A6A">
        <w:rPr>
          <w:rFonts w:cs="Arial"/>
          <w:szCs w:val="23"/>
        </w:rPr>
        <w:t>Auftragsverarbeiter</w:t>
      </w:r>
      <w:proofErr w:type="spellEnd"/>
      <w:r w:rsidRPr="00981A6A">
        <w:rPr>
          <w:rFonts w:cs="Arial"/>
          <w:szCs w:val="23"/>
        </w:rPr>
        <w:t xml:space="preserve"> gemäß Art 28 </w:t>
      </w:r>
      <w:proofErr w:type="spellStart"/>
      <w:r w:rsidRPr="00981A6A">
        <w:rPr>
          <w:rFonts w:cs="Arial"/>
          <w:szCs w:val="23"/>
        </w:rPr>
        <w:t>Abs</w:t>
      </w:r>
      <w:proofErr w:type="spellEnd"/>
      <w:r w:rsidRPr="00981A6A">
        <w:rPr>
          <w:rFonts w:cs="Arial"/>
          <w:szCs w:val="23"/>
        </w:rPr>
        <w:t xml:space="preserve"> 3 </w:t>
      </w:r>
      <w:proofErr w:type="spellStart"/>
      <w:r w:rsidRPr="00981A6A">
        <w:rPr>
          <w:rFonts w:cs="Arial"/>
          <w:szCs w:val="23"/>
        </w:rPr>
        <w:t>lit</w:t>
      </w:r>
      <w:proofErr w:type="spellEnd"/>
      <w:r w:rsidRPr="00981A6A">
        <w:rPr>
          <w:rFonts w:cs="Arial"/>
          <w:szCs w:val="23"/>
        </w:rPr>
        <w:t xml:space="preserve"> a DSGVO verpflichtet, den Verantwortlichen unverzüglich zu informieren, falls eine Weisung gegen die DSGVO oder sonstige Normen des anwendbaren Rechts verstößt.</w:t>
      </w:r>
    </w:p>
    <w:p w14:paraId="2E24391B" w14:textId="0D3AF802" w:rsidR="00F83CF4" w:rsidRDefault="00F83CF4" w:rsidP="00F83CF4">
      <w:pPr>
        <w:jc w:val="both"/>
        <w:rPr>
          <w:rFonts w:cs="Arial"/>
          <w:sz w:val="23"/>
          <w:szCs w:val="23"/>
        </w:rPr>
      </w:pPr>
      <w:r w:rsidRPr="00006DCE">
        <w:rPr>
          <w:rFonts w:cs="Arial"/>
          <w:sz w:val="23"/>
          <w:szCs w:val="23"/>
        </w:rPr>
        <w:t xml:space="preserve">  </w:t>
      </w:r>
    </w:p>
    <w:p w14:paraId="3EAF94E1" w14:textId="77777777" w:rsidR="00F83CF4" w:rsidRPr="00006DCE" w:rsidRDefault="00F83CF4" w:rsidP="00F83CF4">
      <w:pPr>
        <w:pStyle w:val="Listenabsatz"/>
        <w:numPr>
          <w:ilvl w:val="0"/>
          <w:numId w:val="27"/>
        </w:numPr>
        <w:tabs>
          <w:tab w:val="clear" w:pos="0"/>
        </w:tabs>
        <w:autoSpaceDE/>
        <w:autoSpaceDN/>
        <w:spacing w:after="200" w:line="276" w:lineRule="auto"/>
        <w:ind w:hanging="578"/>
        <w:jc w:val="center"/>
        <w:rPr>
          <w:sz w:val="23"/>
          <w:szCs w:val="23"/>
          <w:lang w:val="de-AT" w:eastAsia="zh-TW"/>
        </w:rPr>
      </w:pPr>
    </w:p>
    <w:p w14:paraId="70EF4DEF" w14:textId="67EE0985" w:rsidR="00F83CF4" w:rsidRPr="00981A6A" w:rsidRDefault="00F83CF4" w:rsidP="00F83CF4">
      <w:pPr>
        <w:pStyle w:val="Listenabsatz"/>
        <w:ind w:left="0"/>
        <w:jc w:val="both"/>
        <w:rPr>
          <w:szCs w:val="23"/>
          <w:lang w:val="de-AT" w:eastAsia="zh-TW"/>
        </w:rPr>
      </w:pPr>
      <w:r w:rsidRPr="00981A6A">
        <w:rPr>
          <w:szCs w:val="23"/>
        </w:rPr>
        <w:t xml:space="preserve">Der </w:t>
      </w:r>
      <w:proofErr w:type="spellStart"/>
      <w:r w:rsidRPr="00981A6A">
        <w:rPr>
          <w:szCs w:val="23"/>
        </w:rPr>
        <w:t>Auftragsverarbeiter</w:t>
      </w:r>
      <w:proofErr w:type="spellEnd"/>
      <w:r w:rsidRPr="00981A6A">
        <w:rPr>
          <w:szCs w:val="23"/>
        </w:rPr>
        <w:t xml:space="preserve"> erklärt rechtsverbindlich, dass er alle mit der Datenverarbeitung beauftragten Personen vor Aufnahme der Tätigkeit zur Wahrung der Vertraulichkeit im Sinne des Art 28 </w:t>
      </w:r>
      <w:proofErr w:type="spellStart"/>
      <w:r w:rsidRPr="00981A6A">
        <w:rPr>
          <w:szCs w:val="23"/>
        </w:rPr>
        <w:t>Abs</w:t>
      </w:r>
      <w:proofErr w:type="spellEnd"/>
      <w:r w:rsidRPr="00981A6A">
        <w:rPr>
          <w:szCs w:val="23"/>
        </w:rPr>
        <w:t xml:space="preserve"> 3 </w:t>
      </w:r>
      <w:proofErr w:type="spellStart"/>
      <w:r w:rsidRPr="00981A6A">
        <w:rPr>
          <w:szCs w:val="23"/>
        </w:rPr>
        <w:t>lit</w:t>
      </w:r>
      <w:proofErr w:type="spellEnd"/>
      <w:r w:rsidRPr="00981A6A">
        <w:rPr>
          <w:szCs w:val="23"/>
        </w:rPr>
        <w:t xml:space="preserve"> b und des Art 90 DSGVO verpflichtet hat. Insbesondere bleibt die Verschwiegenheitsverpflichtung der mit dem Datenverkehr beauftragten Personen auch nach Beendigung ihrer Tätigkeit und Ausscheiden beim </w:t>
      </w:r>
      <w:r w:rsidRPr="00981A6A">
        <w:rPr>
          <w:szCs w:val="23"/>
          <w:lang w:val="de-AT" w:eastAsia="zh-TW"/>
        </w:rPr>
        <w:t xml:space="preserve">Auftragsverarbeiter aufrecht. Die Verpflichtung zur Verschwiegenheit ist auch für Daten von juristischen Personen und Personengesellschaften einzuhalten. </w:t>
      </w:r>
    </w:p>
    <w:p w14:paraId="278DADA1" w14:textId="77777777" w:rsidR="00F83CF4" w:rsidRPr="004E1D51" w:rsidRDefault="00F83CF4" w:rsidP="00F83CF4">
      <w:pPr>
        <w:pStyle w:val="Listenabsatz"/>
        <w:ind w:left="0"/>
        <w:jc w:val="both"/>
        <w:rPr>
          <w:sz w:val="23"/>
          <w:szCs w:val="23"/>
        </w:rPr>
      </w:pPr>
    </w:p>
    <w:p w14:paraId="014AD13C" w14:textId="77777777" w:rsidR="00F83CF4" w:rsidRDefault="00F83CF4" w:rsidP="00F83CF4">
      <w:pPr>
        <w:pStyle w:val="Listenabsatz"/>
        <w:numPr>
          <w:ilvl w:val="0"/>
          <w:numId w:val="27"/>
        </w:numPr>
        <w:tabs>
          <w:tab w:val="clear" w:pos="0"/>
        </w:tabs>
        <w:autoSpaceDE/>
        <w:autoSpaceDN/>
        <w:spacing w:after="200" w:line="276" w:lineRule="auto"/>
        <w:ind w:hanging="578"/>
        <w:jc w:val="center"/>
        <w:rPr>
          <w:sz w:val="23"/>
          <w:szCs w:val="23"/>
        </w:rPr>
      </w:pPr>
    </w:p>
    <w:p w14:paraId="5791E8E3" w14:textId="13B2223A" w:rsidR="00F83CF4" w:rsidRPr="00981A6A" w:rsidRDefault="00F83CF4" w:rsidP="00981A6A">
      <w:pPr>
        <w:pStyle w:val="Stext1"/>
        <w:ind w:left="0"/>
        <w:rPr>
          <w:rFonts w:ascii="Arial" w:hAnsi="Arial" w:cs="Arial"/>
          <w:sz w:val="20"/>
          <w:szCs w:val="23"/>
        </w:rPr>
      </w:pPr>
      <w:r w:rsidRPr="00981A6A">
        <w:rPr>
          <w:rFonts w:ascii="Arial" w:hAnsi="Arial" w:cs="Arial"/>
          <w:sz w:val="20"/>
          <w:szCs w:val="23"/>
        </w:rPr>
        <w:t xml:space="preserve">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erklärt rechtsverbindlich, dass er ein angemessenes Schutzniveau im Sinne des Art 28 </w:t>
      </w:r>
      <w:proofErr w:type="spellStart"/>
      <w:r w:rsidRPr="00981A6A">
        <w:rPr>
          <w:rFonts w:ascii="Arial" w:hAnsi="Arial" w:cs="Arial"/>
          <w:sz w:val="20"/>
          <w:szCs w:val="23"/>
        </w:rPr>
        <w:t>Abs</w:t>
      </w:r>
      <w:proofErr w:type="spellEnd"/>
      <w:r w:rsidRPr="00981A6A">
        <w:rPr>
          <w:rFonts w:ascii="Arial" w:hAnsi="Arial" w:cs="Arial"/>
          <w:sz w:val="20"/>
          <w:szCs w:val="23"/>
        </w:rPr>
        <w:t xml:space="preserve"> 3 </w:t>
      </w:r>
      <w:proofErr w:type="spellStart"/>
      <w:r w:rsidRPr="00981A6A">
        <w:rPr>
          <w:rFonts w:ascii="Arial" w:hAnsi="Arial" w:cs="Arial"/>
          <w:sz w:val="20"/>
          <w:szCs w:val="23"/>
        </w:rPr>
        <w:t>lit</w:t>
      </w:r>
      <w:proofErr w:type="spellEnd"/>
      <w:r w:rsidRPr="00981A6A">
        <w:rPr>
          <w:rFonts w:ascii="Arial" w:hAnsi="Arial" w:cs="Arial"/>
          <w:sz w:val="20"/>
          <w:szCs w:val="23"/>
        </w:rPr>
        <w:t xml:space="preserve"> c DSGVO (Datensicherungsmaßnahmen) und des Art 32 DSGVO ergriffen hat, um eine unbeabsichtigte oder unrechtmäßige Vernichtung, Verlust, Veränderung oder unbefugte Offenlegung beziehungsweise unbefugten Zugang zu personenbezogenen Daten zu verhindern, oder sonst wie entgegen den anwendbaren gesetzlichen Bestimmungen oder den Bestimmungen dieses Vertrags oder den Bestimmungen der zwischen dem Verantwortlichen und dem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geschlossenen Geheimhaltungsvereinbarung verwendet werden. Zudem gelten die technischen und organisatorischen Maßnahmen des </w:t>
      </w:r>
      <w:proofErr w:type="spellStart"/>
      <w:r w:rsidRPr="00981A6A">
        <w:rPr>
          <w:rFonts w:ascii="Arial" w:hAnsi="Arial" w:cs="Arial"/>
          <w:sz w:val="20"/>
          <w:szCs w:val="23"/>
        </w:rPr>
        <w:t>Auftragsverarbeiters</w:t>
      </w:r>
      <w:proofErr w:type="spellEnd"/>
      <w:r w:rsidRPr="00981A6A">
        <w:rPr>
          <w:rFonts w:ascii="Arial" w:hAnsi="Arial" w:cs="Arial"/>
          <w:sz w:val="20"/>
          <w:szCs w:val="23"/>
        </w:rPr>
        <w:t xml:space="preserve"> lt. Anhang 1 zu dieser Vereinbarung.</w:t>
      </w:r>
    </w:p>
    <w:p w14:paraId="33D7B6C1" w14:textId="77777777" w:rsidR="00981A6A" w:rsidRDefault="00981A6A" w:rsidP="00981A6A">
      <w:pPr>
        <w:pStyle w:val="Stext1"/>
        <w:ind w:left="0"/>
        <w:rPr>
          <w:rFonts w:ascii="Arial" w:hAnsi="Arial" w:cs="Arial"/>
          <w:sz w:val="23"/>
          <w:szCs w:val="23"/>
        </w:rPr>
      </w:pPr>
    </w:p>
    <w:p w14:paraId="13A04211" w14:textId="77777777" w:rsidR="00F83CF4" w:rsidRDefault="00F83CF4" w:rsidP="00F83CF4">
      <w:pPr>
        <w:pStyle w:val="Listenabsatz"/>
        <w:numPr>
          <w:ilvl w:val="0"/>
          <w:numId w:val="27"/>
        </w:numPr>
        <w:tabs>
          <w:tab w:val="clear" w:pos="0"/>
        </w:tabs>
        <w:autoSpaceDE/>
        <w:autoSpaceDN/>
        <w:spacing w:after="200" w:line="276" w:lineRule="auto"/>
        <w:ind w:hanging="578"/>
        <w:jc w:val="center"/>
        <w:rPr>
          <w:sz w:val="23"/>
          <w:szCs w:val="23"/>
        </w:rPr>
      </w:pPr>
    </w:p>
    <w:p w14:paraId="0613500F" w14:textId="77777777" w:rsidR="00F83CF4" w:rsidRPr="00981A6A" w:rsidRDefault="00F83CF4" w:rsidP="00F83CF4">
      <w:pPr>
        <w:pStyle w:val="Stext1"/>
        <w:ind w:left="0"/>
        <w:rPr>
          <w:rFonts w:ascii="Arial" w:hAnsi="Arial" w:cs="Arial"/>
          <w:sz w:val="20"/>
          <w:szCs w:val="23"/>
        </w:rPr>
      </w:pPr>
      <w:r w:rsidRPr="00981A6A">
        <w:rPr>
          <w:rFonts w:ascii="Arial" w:hAnsi="Arial" w:cs="Arial"/>
          <w:sz w:val="20"/>
          <w:szCs w:val="23"/>
        </w:rPr>
        <w:t xml:space="preserve">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kann ein anderes Unternehmen (den "</w:t>
      </w:r>
      <w:proofErr w:type="spellStart"/>
      <w:r w:rsidRPr="00981A6A">
        <w:rPr>
          <w:rFonts w:ascii="Arial" w:hAnsi="Arial" w:cs="Arial"/>
          <w:sz w:val="20"/>
          <w:szCs w:val="23"/>
        </w:rPr>
        <w:t>Subverarbeiter</w:t>
      </w:r>
      <w:proofErr w:type="spellEnd"/>
      <w:r w:rsidRPr="00981A6A">
        <w:rPr>
          <w:rFonts w:ascii="Arial" w:hAnsi="Arial" w:cs="Arial"/>
          <w:sz w:val="20"/>
          <w:szCs w:val="23"/>
        </w:rPr>
        <w:t xml:space="preserve">") nach vorhergehender schriftlicher Genehmigung durch den Verantwortlichen mit der Verarbeitung, Speicherung und / oder Bearbeitung der Daten des Verantwortlichen betrauen. Er muss jedoch mit dem </w:t>
      </w:r>
      <w:proofErr w:type="spellStart"/>
      <w:r w:rsidRPr="00981A6A">
        <w:rPr>
          <w:rFonts w:ascii="Arial" w:hAnsi="Arial" w:cs="Arial"/>
          <w:sz w:val="20"/>
          <w:szCs w:val="23"/>
        </w:rPr>
        <w:t>Subverarbeiter</w:t>
      </w:r>
      <w:proofErr w:type="spellEnd"/>
      <w:r w:rsidRPr="00981A6A">
        <w:rPr>
          <w:rFonts w:ascii="Arial" w:hAnsi="Arial" w:cs="Arial"/>
          <w:sz w:val="20"/>
          <w:szCs w:val="23"/>
        </w:rPr>
        <w:t xml:space="preserve"> einen Vertrag im Sinne der Art 28 ff DSGVO (</w:t>
      </w:r>
      <w:proofErr w:type="spellStart"/>
      <w:r w:rsidRPr="00981A6A">
        <w:rPr>
          <w:rFonts w:ascii="Arial" w:hAnsi="Arial" w:cs="Arial"/>
          <w:sz w:val="20"/>
          <w:szCs w:val="23"/>
        </w:rPr>
        <w:t>Subauftragsverarbeitervereinbarung</w:t>
      </w:r>
      <w:proofErr w:type="spellEnd"/>
      <w:r w:rsidRPr="00981A6A">
        <w:rPr>
          <w:rFonts w:ascii="Arial" w:hAnsi="Arial" w:cs="Arial"/>
          <w:sz w:val="20"/>
          <w:szCs w:val="23"/>
        </w:rPr>
        <w:t xml:space="preserve">) abschließen. In diesem Vertrag hat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sicherzustellen, dass der </w:t>
      </w:r>
      <w:proofErr w:type="spellStart"/>
      <w:r w:rsidRPr="00981A6A">
        <w:rPr>
          <w:rFonts w:ascii="Arial" w:hAnsi="Arial" w:cs="Arial"/>
          <w:sz w:val="20"/>
          <w:szCs w:val="23"/>
        </w:rPr>
        <w:t>Subverarbeiter</w:t>
      </w:r>
      <w:proofErr w:type="spellEnd"/>
      <w:r w:rsidRPr="00981A6A">
        <w:rPr>
          <w:rFonts w:ascii="Arial" w:hAnsi="Arial" w:cs="Arial"/>
          <w:sz w:val="20"/>
          <w:szCs w:val="23"/>
        </w:rPr>
        <w:t xml:space="preserve"> dieselben Verpflichtungen eingeht, die dem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auf Grund dieser Vereinbarung obliegen.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erklärt gemäß Art 28 </w:t>
      </w:r>
      <w:proofErr w:type="spellStart"/>
      <w:r w:rsidRPr="00981A6A">
        <w:rPr>
          <w:rFonts w:ascii="Arial" w:hAnsi="Arial" w:cs="Arial"/>
          <w:sz w:val="20"/>
          <w:szCs w:val="23"/>
        </w:rPr>
        <w:t>Abs</w:t>
      </w:r>
      <w:proofErr w:type="spellEnd"/>
      <w:r w:rsidRPr="00981A6A">
        <w:rPr>
          <w:rFonts w:ascii="Arial" w:hAnsi="Arial" w:cs="Arial"/>
          <w:sz w:val="20"/>
          <w:szCs w:val="23"/>
        </w:rPr>
        <w:t xml:space="preserve"> 4 DSGVO </w:t>
      </w:r>
      <w:proofErr w:type="spellStart"/>
      <w:r w:rsidRPr="00981A6A">
        <w:rPr>
          <w:rFonts w:ascii="Arial" w:hAnsi="Arial" w:cs="Arial"/>
          <w:sz w:val="20"/>
          <w:szCs w:val="23"/>
        </w:rPr>
        <w:t>weiters</w:t>
      </w:r>
      <w:proofErr w:type="spellEnd"/>
      <w:r w:rsidRPr="00981A6A">
        <w:rPr>
          <w:rFonts w:ascii="Arial" w:hAnsi="Arial" w:cs="Arial"/>
          <w:sz w:val="20"/>
          <w:szCs w:val="23"/>
        </w:rPr>
        <w:t xml:space="preserve">, dass er mit </w:t>
      </w:r>
      <w:proofErr w:type="spellStart"/>
      <w:r w:rsidRPr="00981A6A">
        <w:rPr>
          <w:rFonts w:ascii="Arial" w:hAnsi="Arial" w:cs="Arial"/>
          <w:sz w:val="20"/>
          <w:szCs w:val="23"/>
        </w:rPr>
        <w:t>Subauftragsverarbeiter</w:t>
      </w:r>
      <w:proofErr w:type="spellEnd"/>
      <w:r w:rsidRPr="00981A6A">
        <w:rPr>
          <w:rFonts w:ascii="Arial" w:hAnsi="Arial" w:cs="Arial"/>
          <w:sz w:val="20"/>
          <w:szCs w:val="23"/>
        </w:rPr>
        <w:t xml:space="preserve"> Vereinbarungen schließt, welche inhaltlich der gegenständlichen </w:t>
      </w:r>
      <w:proofErr w:type="spellStart"/>
      <w:r w:rsidRPr="00981A6A">
        <w:rPr>
          <w:rFonts w:ascii="Arial" w:hAnsi="Arial" w:cs="Arial"/>
          <w:sz w:val="20"/>
          <w:szCs w:val="23"/>
        </w:rPr>
        <w:t>Auftragsverarbeitervereinbarung</w:t>
      </w:r>
      <w:proofErr w:type="spellEnd"/>
      <w:r w:rsidRPr="00981A6A">
        <w:rPr>
          <w:rFonts w:ascii="Arial" w:hAnsi="Arial" w:cs="Arial"/>
          <w:sz w:val="20"/>
          <w:szCs w:val="23"/>
        </w:rPr>
        <w:t xml:space="preserve"> entsprechen.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haftet für das Verschulden eines </w:t>
      </w:r>
      <w:proofErr w:type="spellStart"/>
      <w:r w:rsidRPr="00981A6A">
        <w:rPr>
          <w:rFonts w:ascii="Arial" w:hAnsi="Arial" w:cs="Arial"/>
          <w:sz w:val="20"/>
          <w:szCs w:val="23"/>
        </w:rPr>
        <w:t>Subauftragsverarbeiters</w:t>
      </w:r>
      <w:proofErr w:type="spellEnd"/>
      <w:r w:rsidRPr="00981A6A">
        <w:rPr>
          <w:rFonts w:ascii="Arial" w:hAnsi="Arial" w:cs="Arial"/>
          <w:sz w:val="20"/>
          <w:szCs w:val="23"/>
        </w:rPr>
        <w:t xml:space="preserve">, wie für das eigene.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haftet gemäß Art 82 DSGVO jeder Person gegenüber, der wegen eines Verstoßes gegen die gesetzlichen auferlegten Pflichten ein materieller oder immaterieller Schaden entstanden ist.</w:t>
      </w:r>
    </w:p>
    <w:p w14:paraId="2DF306AC" w14:textId="7171D6F3" w:rsidR="00F83CF4" w:rsidRPr="00981A6A" w:rsidRDefault="00F83CF4" w:rsidP="00F83CF4">
      <w:pPr>
        <w:pStyle w:val="Stext1"/>
        <w:ind w:left="0"/>
        <w:rPr>
          <w:rFonts w:ascii="Arial" w:hAnsi="Arial" w:cs="Arial"/>
          <w:sz w:val="20"/>
          <w:szCs w:val="23"/>
        </w:rPr>
      </w:pPr>
      <w:bookmarkStart w:id="33" w:name="_Toc234575257"/>
      <w:bookmarkStart w:id="34" w:name="_Toc234575970"/>
      <w:r w:rsidRPr="00981A6A">
        <w:rPr>
          <w:rFonts w:ascii="Arial" w:hAnsi="Arial" w:cs="Arial"/>
          <w:sz w:val="20"/>
          <w:szCs w:val="23"/>
        </w:rPr>
        <w:lastRenderedPageBreak/>
        <w:t xml:space="preserve">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sowie ein vom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herangezogener </w:t>
      </w:r>
      <w:proofErr w:type="spellStart"/>
      <w:r w:rsidRPr="00981A6A">
        <w:rPr>
          <w:rFonts w:ascii="Arial" w:hAnsi="Arial" w:cs="Arial"/>
          <w:sz w:val="20"/>
          <w:szCs w:val="23"/>
        </w:rPr>
        <w:t>Subauftragsverarbeiter</w:t>
      </w:r>
      <w:proofErr w:type="spellEnd"/>
      <w:r w:rsidRPr="00981A6A">
        <w:rPr>
          <w:rFonts w:ascii="Arial" w:hAnsi="Arial" w:cs="Arial"/>
          <w:sz w:val="20"/>
          <w:szCs w:val="23"/>
        </w:rPr>
        <w:t xml:space="preserve"> tragen für die technischen und organisatorischen Voraussetzungen Sorge, dass der Verantwortliche insbesondere die Bestimmungen der Art 15 DSGVO (Auskunftsrecht), Art 16 DSGVO (Recht auf Berichtigung), Art 17 DSGVO (Recht auf Löschung), sowie Art 21 DSGVO (Widerspruchsrecht) gegenüber den Betroffenen innerhalb der gesetzlichen Fristen und im gesetzlich geforderten Ausmaß erfüllen kann und überlässt dem Verantwortlichen alle dafür erforderlichen Informationen und Daten.</w:t>
      </w:r>
      <w:bookmarkEnd w:id="33"/>
      <w:bookmarkEnd w:id="34"/>
      <w:r w:rsidRPr="00981A6A">
        <w:rPr>
          <w:rFonts w:ascii="Arial" w:hAnsi="Arial" w:cs="Arial"/>
          <w:sz w:val="20"/>
          <w:szCs w:val="23"/>
        </w:rPr>
        <w:t xml:space="preserve">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verpflichtet sich den Verantwortlichen von derartigen beim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einlangenden Begehren unverzüglich zu verständigen und diese dem Verantwortlichen ohne Verzögerung weiterzuleiten. Ebenso sind allfällige beim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einlangende Widerspruchserklärungen der Betroffenen bezüglich von ihnen erteilter Zustimmungserklärungen unverzüglich an den Verantwortlichen weiterzuleiten.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wird keine derartigen Be</w:t>
      </w:r>
      <w:r w:rsidR="00981A6A" w:rsidRPr="00981A6A">
        <w:rPr>
          <w:rFonts w:ascii="Arial" w:hAnsi="Arial" w:cs="Arial"/>
          <w:sz w:val="20"/>
          <w:szCs w:val="23"/>
        </w:rPr>
        <w:t>gehren beantworten oder diesen folge</w:t>
      </w:r>
      <w:r w:rsidRPr="00981A6A">
        <w:rPr>
          <w:rFonts w:ascii="Arial" w:hAnsi="Arial" w:cs="Arial"/>
          <w:sz w:val="20"/>
          <w:szCs w:val="23"/>
        </w:rPr>
        <w:t xml:space="preserve">leisten ohne zuvor vom Verantwortlichen dazu angewiesen worden zu sein. Insbesondere wird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keinem Begehren auf Löschung von Daten Folge leisten, ohne zuvor vom Verantwortlichen diesbezüglich angewiesen worden zu sein.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leistet </w:t>
      </w:r>
      <w:proofErr w:type="spellStart"/>
      <w:r w:rsidRPr="00981A6A">
        <w:rPr>
          <w:rFonts w:ascii="Arial" w:hAnsi="Arial" w:cs="Arial"/>
          <w:sz w:val="20"/>
          <w:szCs w:val="23"/>
        </w:rPr>
        <w:t>weiters</w:t>
      </w:r>
      <w:proofErr w:type="spellEnd"/>
      <w:r w:rsidRPr="00981A6A">
        <w:rPr>
          <w:rFonts w:ascii="Arial" w:hAnsi="Arial" w:cs="Arial"/>
          <w:sz w:val="20"/>
          <w:szCs w:val="23"/>
        </w:rPr>
        <w:t xml:space="preserve"> technische und organisatorische Vorsorge, dass der Verantwortliche </w:t>
      </w:r>
      <w:proofErr w:type="spellStart"/>
      <w:r w:rsidRPr="00981A6A">
        <w:rPr>
          <w:rFonts w:ascii="Arial" w:hAnsi="Arial" w:cs="Arial"/>
          <w:sz w:val="20"/>
          <w:szCs w:val="23"/>
        </w:rPr>
        <w:t>gem</w:t>
      </w:r>
      <w:proofErr w:type="spellEnd"/>
      <w:r w:rsidRPr="00981A6A">
        <w:rPr>
          <w:rFonts w:ascii="Arial" w:hAnsi="Arial" w:cs="Arial"/>
          <w:sz w:val="20"/>
          <w:szCs w:val="23"/>
        </w:rPr>
        <w:t xml:space="preserve"> Art 33 DSGVO der Meldung von Verletzungen des Schutzes personenbezogener Daten an die Aufsichtsbehörde und der </w:t>
      </w:r>
      <w:proofErr w:type="spellStart"/>
      <w:r w:rsidRPr="00981A6A">
        <w:rPr>
          <w:rFonts w:ascii="Arial" w:hAnsi="Arial" w:cs="Arial"/>
          <w:sz w:val="20"/>
          <w:szCs w:val="23"/>
        </w:rPr>
        <w:t>gem</w:t>
      </w:r>
      <w:proofErr w:type="spellEnd"/>
      <w:r w:rsidRPr="00981A6A">
        <w:rPr>
          <w:rFonts w:ascii="Arial" w:hAnsi="Arial" w:cs="Arial"/>
          <w:sz w:val="20"/>
          <w:szCs w:val="23"/>
        </w:rPr>
        <w:t xml:space="preserve"> Art 34 DSGVO Benachrichtigung der von einer Verletzung des Schutzes personenbezogener Daten betroffenen Personen im gesetzlich geforderten Ausmaß und binnen der gesetzlich geforderten zeitlichen Vorgaben erfüllen kann (sog </w:t>
      </w:r>
      <w:proofErr w:type="spellStart"/>
      <w:r w:rsidRPr="00981A6A">
        <w:rPr>
          <w:rFonts w:ascii="Arial" w:hAnsi="Arial" w:cs="Arial"/>
          <w:sz w:val="20"/>
          <w:szCs w:val="23"/>
        </w:rPr>
        <w:t>data</w:t>
      </w:r>
      <w:proofErr w:type="spellEnd"/>
      <w:r w:rsidRPr="00981A6A">
        <w:rPr>
          <w:rFonts w:ascii="Arial" w:hAnsi="Arial" w:cs="Arial"/>
          <w:sz w:val="20"/>
          <w:szCs w:val="23"/>
        </w:rPr>
        <w:t xml:space="preserve"> </w:t>
      </w:r>
      <w:proofErr w:type="spellStart"/>
      <w:r w:rsidRPr="00981A6A">
        <w:rPr>
          <w:rFonts w:ascii="Arial" w:hAnsi="Arial" w:cs="Arial"/>
          <w:sz w:val="20"/>
          <w:szCs w:val="23"/>
        </w:rPr>
        <w:t>breach</w:t>
      </w:r>
      <w:proofErr w:type="spellEnd"/>
      <w:r w:rsidRPr="00981A6A">
        <w:rPr>
          <w:rFonts w:ascii="Arial" w:hAnsi="Arial" w:cs="Arial"/>
          <w:sz w:val="20"/>
          <w:szCs w:val="23"/>
        </w:rPr>
        <w:t xml:space="preserve"> </w:t>
      </w:r>
      <w:proofErr w:type="spellStart"/>
      <w:r w:rsidRPr="00981A6A">
        <w:rPr>
          <w:rFonts w:ascii="Arial" w:hAnsi="Arial" w:cs="Arial"/>
          <w:sz w:val="20"/>
          <w:szCs w:val="23"/>
        </w:rPr>
        <w:t>notification</w:t>
      </w:r>
      <w:proofErr w:type="spellEnd"/>
      <w:r w:rsidRPr="00981A6A">
        <w:rPr>
          <w:rFonts w:ascii="Arial" w:hAnsi="Arial" w:cs="Arial"/>
          <w:sz w:val="20"/>
          <w:szCs w:val="23"/>
        </w:rPr>
        <w:t xml:space="preserve"> </w:t>
      </w:r>
      <w:proofErr w:type="spellStart"/>
      <w:r w:rsidRPr="00981A6A">
        <w:rPr>
          <w:rFonts w:ascii="Arial" w:hAnsi="Arial" w:cs="Arial"/>
          <w:sz w:val="20"/>
          <w:szCs w:val="23"/>
        </w:rPr>
        <w:t>duty</w:t>
      </w:r>
      <w:proofErr w:type="spellEnd"/>
      <w:r w:rsidRPr="00981A6A">
        <w:rPr>
          <w:rFonts w:ascii="Arial" w:hAnsi="Arial" w:cs="Arial"/>
          <w:sz w:val="20"/>
          <w:szCs w:val="23"/>
        </w:rPr>
        <w:t xml:space="preserve">) und </w:t>
      </w:r>
      <w:proofErr w:type="spellStart"/>
      <w:r w:rsidRPr="00981A6A">
        <w:rPr>
          <w:rFonts w:ascii="Arial" w:hAnsi="Arial" w:cs="Arial"/>
          <w:sz w:val="20"/>
          <w:szCs w:val="23"/>
        </w:rPr>
        <w:t>weiters</w:t>
      </w:r>
      <w:proofErr w:type="spellEnd"/>
      <w:r w:rsidRPr="00981A6A">
        <w:rPr>
          <w:rFonts w:ascii="Arial" w:hAnsi="Arial" w:cs="Arial"/>
          <w:sz w:val="20"/>
          <w:szCs w:val="23"/>
        </w:rPr>
        <w:t xml:space="preserve"> die </w:t>
      </w:r>
      <w:proofErr w:type="spellStart"/>
      <w:r w:rsidRPr="00981A6A">
        <w:rPr>
          <w:rFonts w:ascii="Arial" w:hAnsi="Arial" w:cs="Arial"/>
          <w:sz w:val="20"/>
          <w:szCs w:val="23"/>
        </w:rPr>
        <w:t>privacy</w:t>
      </w:r>
      <w:proofErr w:type="spellEnd"/>
      <w:r w:rsidRPr="00981A6A">
        <w:rPr>
          <w:rFonts w:ascii="Arial" w:hAnsi="Arial" w:cs="Arial"/>
          <w:sz w:val="20"/>
          <w:szCs w:val="23"/>
        </w:rPr>
        <w:t xml:space="preserve"> </w:t>
      </w:r>
      <w:proofErr w:type="spellStart"/>
      <w:r w:rsidRPr="00981A6A">
        <w:rPr>
          <w:rFonts w:ascii="Arial" w:hAnsi="Arial" w:cs="Arial"/>
          <w:sz w:val="20"/>
          <w:szCs w:val="23"/>
        </w:rPr>
        <w:t>impact</w:t>
      </w:r>
      <w:proofErr w:type="spellEnd"/>
      <w:r w:rsidRPr="00981A6A">
        <w:rPr>
          <w:rFonts w:ascii="Arial" w:hAnsi="Arial" w:cs="Arial"/>
          <w:sz w:val="20"/>
          <w:szCs w:val="23"/>
        </w:rPr>
        <w:t xml:space="preserve"> </w:t>
      </w:r>
      <w:proofErr w:type="spellStart"/>
      <w:r w:rsidRPr="00981A6A">
        <w:rPr>
          <w:rFonts w:ascii="Arial" w:hAnsi="Arial" w:cs="Arial"/>
          <w:sz w:val="20"/>
          <w:szCs w:val="23"/>
        </w:rPr>
        <w:t>assessments</w:t>
      </w:r>
      <w:proofErr w:type="spellEnd"/>
      <w:r w:rsidRPr="00981A6A">
        <w:rPr>
          <w:rFonts w:ascii="Arial" w:hAnsi="Arial" w:cs="Arial"/>
          <w:sz w:val="20"/>
          <w:szCs w:val="23"/>
        </w:rPr>
        <w:t xml:space="preserve"> und vorheriger Konsultationen durchführen kann. Insbesondere wird 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jegliche Form einer unrechtmäßigen Verwendung oder des Verlusts vom Verantwortlichen überlassener personenbezogener Daten unverzüglich dem Verantwortlichen zur Kenntnis zu bringen. </w:t>
      </w:r>
    </w:p>
    <w:p w14:paraId="5F53C94D" w14:textId="77777777" w:rsidR="00F83CF4" w:rsidRDefault="00F83CF4" w:rsidP="00F83CF4">
      <w:pPr>
        <w:pStyle w:val="Stext1"/>
        <w:ind w:left="0"/>
        <w:rPr>
          <w:rFonts w:ascii="Arial" w:hAnsi="Arial" w:cs="Arial"/>
          <w:sz w:val="23"/>
          <w:szCs w:val="23"/>
        </w:rPr>
      </w:pPr>
    </w:p>
    <w:p w14:paraId="2C5E807E" w14:textId="77777777" w:rsidR="00F83CF4" w:rsidRPr="00997DA9" w:rsidRDefault="00F83CF4" w:rsidP="00F83CF4">
      <w:pPr>
        <w:pStyle w:val="Stext1"/>
        <w:ind w:left="426"/>
        <w:jc w:val="center"/>
        <w:rPr>
          <w:rFonts w:ascii="Arial" w:hAnsi="Arial" w:cs="Arial"/>
          <w:sz w:val="23"/>
          <w:szCs w:val="23"/>
        </w:rPr>
      </w:pPr>
      <w:r>
        <w:rPr>
          <w:rFonts w:ascii="Arial" w:hAnsi="Arial" w:cs="Arial"/>
          <w:sz w:val="23"/>
          <w:szCs w:val="23"/>
        </w:rPr>
        <w:t>V.</w:t>
      </w:r>
    </w:p>
    <w:p w14:paraId="40741C5E" w14:textId="77777777" w:rsidR="00F83CF4" w:rsidRPr="00981A6A" w:rsidRDefault="00F83CF4" w:rsidP="00F83CF4">
      <w:pPr>
        <w:pStyle w:val="Stext1"/>
        <w:ind w:left="0"/>
        <w:rPr>
          <w:rFonts w:ascii="Arial" w:hAnsi="Arial" w:cs="Arial"/>
          <w:sz w:val="20"/>
          <w:szCs w:val="23"/>
        </w:rPr>
      </w:pPr>
      <w:r w:rsidRPr="00981A6A">
        <w:rPr>
          <w:rFonts w:ascii="Arial" w:hAnsi="Arial" w:cs="Arial"/>
          <w:sz w:val="20"/>
          <w:szCs w:val="23"/>
        </w:rPr>
        <w:t xml:space="preserve">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ist nach Beendigung der Dienstleistung verpflichtet, alle Verarbeitungsergebnisse und Unterlagen, die vom Verantwortlichen überlassene Daten enthalten, sowie sämtliche Kopien hiervon, dem Verantwortlichen in einem vom Verantwortlichen bestimmten Format zu übergeben bzw. in dessen Auftrag für ihn weiter vor unbefugter Einsicht gesichert aufzubewahren oder auftragsgemäß zu vernichten. Jegliche Form der Vernichtung von Daten oder Verarbeitungsergebnissen bedarf einer vorangehenden schriftlichen Anweisung durch den Verantwortlichen.</w:t>
      </w:r>
    </w:p>
    <w:p w14:paraId="41711DA3" w14:textId="77777777" w:rsidR="00F83CF4" w:rsidRDefault="00F83CF4" w:rsidP="00F83CF4">
      <w:pPr>
        <w:pStyle w:val="Stext1"/>
        <w:ind w:left="0"/>
        <w:rPr>
          <w:rFonts w:ascii="Arial" w:hAnsi="Arial" w:cs="Arial"/>
          <w:sz w:val="23"/>
          <w:szCs w:val="23"/>
        </w:rPr>
      </w:pPr>
    </w:p>
    <w:p w14:paraId="2B8AC7BD" w14:textId="77777777" w:rsidR="00F83CF4" w:rsidRPr="00337AFA" w:rsidRDefault="00F83CF4" w:rsidP="00F83CF4">
      <w:pPr>
        <w:pStyle w:val="Stext1"/>
        <w:ind w:left="0"/>
        <w:jc w:val="center"/>
        <w:rPr>
          <w:rFonts w:ascii="Arial" w:hAnsi="Arial" w:cs="Arial"/>
          <w:sz w:val="23"/>
          <w:szCs w:val="23"/>
        </w:rPr>
      </w:pPr>
      <w:r>
        <w:rPr>
          <w:rFonts w:ascii="Arial" w:hAnsi="Arial" w:cs="Arial"/>
          <w:sz w:val="23"/>
          <w:szCs w:val="23"/>
        </w:rPr>
        <w:t>VI.</w:t>
      </w:r>
    </w:p>
    <w:p w14:paraId="31565401" w14:textId="6D8A5F9E" w:rsidR="00F83CF4" w:rsidRPr="00981A6A" w:rsidRDefault="00F83CF4" w:rsidP="00981A6A">
      <w:pPr>
        <w:pStyle w:val="Stext1"/>
        <w:ind w:left="0"/>
        <w:rPr>
          <w:rFonts w:ascii="Arial" w:hAnsi="Arial" w:cs="Arial"/>
          <w:sz w:val="20"/>
          <w:szCs w:val="23"/>
        </w:rPr>
      </w:pPr>
      <w:r w:rsidRPr="00981A6A">
        <w:rPr>
          <w:rFonts w:ascii="Arial" w:hAnsi="Arial" w:cs="Arial"/>
          <w:sz w:val="20"/>
          <w:szCs w:val="23"/>
        </w:rPr>
        <w:t xml:space="preserve">Der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ist gemäß Art 30 DSGVO verpflichtet, für jeden Verantwortlichen ein den gesetzlich vorgeschriebenen Voraussetzungen genügendes Verzeichnis von Verarbeitungstätigkeiten zu führen.  </w:t>
      </w:r>
    </w:p>
    <w:p w14:paraId="70832582" w14:textId="77777777" w:rsidR="00981A6A" w:rsidRDefault="00981A6A" w:rsidP="00981A6A">
      <w:pPr>
        <w:pStyle w:val="Stext1"/>
        <w:ind w:left="0"/>
        <w:rPr>
          <w:rFonts w:ascii="Arial" w:hAnsi="Arial" w:cs="Arial"/>
          <w:sz w:val="23"/>
          <w:szCs w:val="23"/>
        </w:rPr>
      </w:pPr>
    </w:p>
    <w:p w14:paraId="57E1755E" w14:textId="77777777" w:rsidR="00F83CF4" w:rsidRDefault="00F83CF4" w:rsidP="00F83CF4">
      <w:pPr>
        <w:pStyle w:val="Stext1"/>
        <w:ind w:left="426"/>
        <w:jc w:val="center"/>
        <w:rPr>
          <w:rFonts w:ascii="Arial" w:hAnsi="Arial" w:cs="Arial"/>
          <w:sz w:val="23"/>
          <w:szCs w:val="23"/>
        </w:rPr>
      </w:pPr>
      <w:r>
        <w:rPr>
          <w:rFonts w:ascii="Arial" w:hAnsi="Arial" w:cs="Arial"/>
          <w:sz w:val="23"/>
          <w:szCs w:val="23"/>
        </w:rPr>
        <w:t>VII.</w:t>
      </w:r>
    </w:p>
    <w:p w14:paraId="7F606A2A" w14:textId="77777777" w:rsidR="00F83CF4" w:rsidRPr="00981A6A" w:rsidRDefault="00F83CF4" w:rsidP="00F83CF4">
      <w:pPr>
        <w:pStyle w:val="Stext1"/>
        <w:ind w:left="0"/>
        <w:rPr>
          <w:rFonts w:ascii="Arial" w:hAnsi="Arial" w:cs="Arial"/>
          <w:sz w:val="20"/>
          <w:szCs w:val="23"/>
        </w:rPr>
      </w:pPr>
      <w:r w:rsidRPr="00981A6A">
        <w:rPr>
          <w:rFonts w:ascii="Arial" w:hAnsi="Arial" w:cs="Arial"/>
          <w:sz w:val="20"/>
          <w:szCs w:val="23"/>
        </w:rPr>
        <w:t xml:space="preserve">Der Verantwortliche ist zum Zweck der Überprüfung der vom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getroffenen Sicherheitsvorkehrungen zum Zugriff auf die vom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zur gegenständlichen Auftragsdatenverarbeitung verwendeten Systeme und zum Zutritt der hierzu vom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verwendeten Räumlichkeiten berechtigt. Ein solcher Zugriff oder Zutritt hat nach dreitägiger Vorankündigung durch den Verantwortlichen oder eines von ihm beauftragten Dritten im Beisein eines informierten Vertreters vom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zu erfolgen. Bei Verdacht oder Hinweis auf gravierende Verletzungen von Sicherheitsvorkehrungen durch den </w:t>
      </w:r>
      <w:proofErr w:type="spellStart"/>
      <w:r w:rsidRPr="00981A6A">
        <w:rPr>
          <w:rFonts w:ascii="Arial" w:hAnsi="Arial" w:cs="Arial"/>
          <w:sz w:val="20"/>
          <w:szCs w:val="23"/>
        </w:rPr>
        <w:t>Auftragsverarbeiter</w:t>
      </w:r>
      <w:proofErr w:type="spellEnd"/>
      <w:r w:rsidRPr="00981A6A">
        <w:rPr>
          <w:rFonts w:ascii="Arial" w:hAnsi="Arial" w:cs="Arial"/>
          <w:sz w:val="20"/>
          <w:szCs w:val="23"/>
        </w:rPr>
        <w:t xml:space="preserve"> oder Dritte ist der </w:t>
      </w:r>
      <w:r w:rsidRPr="00981A6A">
        <w:rPr>
          <w:rFonts w:ascii="Arial" w:hAnsi="Arial" w:cs="Arial"/>
          <w:sz w:val="20"/>
          <w:szCs w:val="23"/>
        </w:rPr>
        <w:lastRenderedPageBreak/>
        <w:t xml:space="preserve">Verantwortliche der sofortige Systemzugriff </w:t>
      </w:r>
      <w:proofErr w:type="spellStart"/>
      <w:r w:rsidRPr="00981A6A">
        <w:rPr>
          <w:rFonts w:ascii="Arial" w:hAnsi="Arial" w:cs="Arial"/>
          <w:sz w:val="20"/>
          <w:szCs w:val="23"/>
        </w:rPr>
        <w:t>bzw</w:t>
      </w:r>
      <w:proofErr w:type="spellEnd"/>
      <w:r w:rsidRPr="00981A6A">
        <w:rPr>
          <w:rFonts w:ascii="Arial" w:hAnsi="Arial" w:cs="Arial"/>
          <w:sz w:val="20"/>
          <w:szCs w:val="23"/>
        </w:rPr>
        <w:t xml:space="preserve"> der sofortige Zutritt zu den verwendeten Räumlichkeiten zu gewähren.  </w:t>
      </w:r>
    </w:p>
    <w:p w14:paraId="30D5D75A" w14:textId="26BCD734" w:rsidR="00F83CF4" w:rsidRDefault="00F83CF4" w:rsidP="00F83CF4">
      <w:pPr>
        <w:jc w:val="both"/>
        <w:rPr>
          <w:rFonts w:cs="Arial"/>
          <w:sz w:val="23"/>
          <w:szCs w:val="23"/>
        </w:rPr>
      </w:pPr>
    </w:p>
    <w:p w14:paraId="3598B9E3" w14:textId="6E4946FD" w:rsidR="00981A6A" w:rsidRDefault="00981A6A" w:rsidP="00F83CF4">
      <w:pPr>
        <w:jc w:val="both"/>
        <w:rPr>
          <w:rFonts w:cs="Arial"/>
          <w:sz w:val="23"/>
          <w:szCs w:val="23"/>
        </w:rPr>
      </w:pPr>
    </w:p>
    <w:p w14:paraId="0C353B58" w14:textId="42C62232" w:rsidR="00981A6A" w:rsidRDefault="00981A6A" w:rsidP="00F83CF4">
      <w:pPr>
        <w:jc w:val="both"/>
        <w:rPr>
          <w:rFonts w:cs="Arial"/>
          <w:sz w:val="23"/>
          <w:szCs w:val="23"/>
        </w:rPr>
      </w:pPr>
    </w:p>
    <w:p w14:paraId="461AB945" w14:textId="5EA0AFBB" w:rsidR="00981A6A" w:rsidRDefault="00981A6A" w:rsidP="00F83CF4">
      <w:pPr>
        <w:jc w:val="both"/>
        <w:rPr>
          <w:rFonts w:cs="Arial"/>
          <w:sz w:val="23"/>
          <w:szCs w:val="23"/>
        </w:rPr>
      </w:pPr>
    </w:p>
    <w:p w14:paraId="5582825B" w14:textId="5E9E90CC" w:rsidR="00981A6A" w:rsidRDefault="00981A6A" w:rsidP="00F83CF4">
      <w:pPr>
        <w:jc w:val="both"/>
        <w:rPr>
          <w:rFonts w:cs="Arial"/>
          <w:sz w:val="23"/>
          <w:szCs w:val="23"/>
        </w:rPr>
      </w:pPr>
    </w:p>
    <w:p w14:paraId="0425D700" w14:textId="77777777" w:rsidR="00981A6A" w:rsidRDefault="00981A6A" w:rsidP="00F83CF4">
      <w:pPr>
        <w:jc w:val="both"/>
        <w:rPr>
          <w:rFonts w:cs="Arial"/>
          <w:sz w:val="23"/>
          <w:szCs w:val="23"/>
        </w:rPr>
      </w:pPr>
    </w:p>
    <w:p w14:paraId="16B3688C" w14:textId="77777777" w:rsidR="00F83CF4" w:rsidRDefault="00F83CF4" w:rsidP="00F83CF4">
      <w:pPr>
        <w:jc w:val="both"/>
        <w:rPr>
          <w:rFonts w:cs="Arial"/>
          <w:sz w:val="23"/>
          <w:szCs w:val="23"/>
        </w:rPr>
      </w:pPr>
    </w:p>
    <w:tbl>
      <w:tblPr>
        <w:tblStyle w:val="Tabellenraster"/>
        <w:tblW w:w="9606" w:type="dxa"/>
        <w:tblLook w:val="04A0" w:firstRow="1" w:lastRow="0" w:firstColumn="1" w:lastColumn="0" w:noHBand="0" w:noVBand="1"/>
      </w:tblPr>
      <w:tblGrid>
        <w:gridCol w:w="3652"/>
        <w:gridCol w:w="2410"/>
        <w:gridCol w:w="3544"/>
      </w:tblGrid>
      <w:tr w:rsidR="00F83CF4" w14:paraId="0DC00A24" w14:textId="77777777" w:rsidTr="002173C0">
        <w:trPr>
          <w:trHeight w:val="376"/>
        </w:trPr>
        <w:tc>
          <w:tcPr>
            <w:tcW w:w="3652" w:type="dxa"/>
          </w:tcPr>
          <w:p w14:paraId="7BBE75F5" w14:textId="77777777" w:rsidR="00F83CF4" w:rsidRDefault="00F83CF4" w:rsidP="002173C0">
            <w:pPr>
              <w:jc w:val="both"/>
            </w:pPr>
            <w:r>
              <w:t xml:space="preserve">Firmenmäßige Zeichnung für den Auftraggeber </w:t>
            </w:r>
            <w:proofErr w:type="spellStart"/>
            <w:r>
              <w:t>bzw</w:t>
            </w:r>
            <w:proofErr w:type="spellEnd"/>
            <w:r>
              <w:t xml:space="preserve"> nach dem 25.5.2018 Verantwortlicher genannt</w:t>
            </w:r>
          </w:p>
        </w:tc>
        <w:tc>
          <w:tcPr>
            <w:tcW w:w="2410" w:type="dxa"/>
            <w:tcBorders>
              <w:top w:val="nil"/>
              <w:bottom w:val="nil"/>
            </w:tcBorders>
          </w:tcPr>
          <w:p w14:paraId="54C0338F" w14:textId="77777777" w:rsidR="00F83CF4" w:rsidRDefault="00F83CF4" w:rsidP="002173C0">
            <w:pPr>
              <w:jc w:val="both"/>
            </w:pPr>
          </w:p>
        </w:tc>
        <w:tc>
          <w:tcPr>
            <w:tcW w:w="3544" w:type="dxa"/>
          </w:tcPr>
          <w:p w14:paraId="6C86E304" w14:textId="77777777" w:rsidR="00F83CF4" w:rsidRDefault="00F83CF4" w:rsidP="002173C0">
            <w:pPr>
              <w:jc w:val="both"/>
            </w:pPr>
            <w:r>
              <w:t xml:space="preserve">Firmenmäßige Zeichnung für den Dienstleister </w:t>
            </w:r>
            <w:proofErr w:type="spellStart"/>
            <w:r>
              <w:t>bzw</w:t>
            </w:r>
            <w:proofErr w:type="spellEnd"/>
            <w:r>
              <w:t xml:space="preserve"> nach dem 25.5.2018 </w:t>
            </w:r>
            <w:proofErr w:type="spellStart"/>
            <w:r>
              <w:t>Auftragsverarbeiter</w:t>
            </w:r>
            <w:proofErr w:type="spellEnd"/>
            <w:r>
              <w:t xml:space="preserve"> genannt</w:t>
            </w:r>
          </w:p>
        </w:tc>
      </w:tr>
      <w:tr w:rsidR="00F83CF4" w:rsidRPr="009B3983" w14:paraId="03D603AE" w14:textId="77777777" w:rsidTr="002173C0">
        <w:trPr>
          <w:trHeight w:val="1319"/>
        </w:trPr>
        <w:tc>
          <w:tcPr>
            <w:tcW w:w="3652" w:type="dxa"/>
          </w:tcPr>
          <w:p w14:paraId="1B51B9F5" w14:textId="77777777" w:rsidR="00F83CF4" w:rsidRDefault="00F83CF4" w:rsidP="002173C0">
            <w:pPr>
              <w:jc w:val="both"/>
              <w:rPr>
                <w:bCs/>
              </w:rPr>
            </w:pPr>
            <w:r>
              <w:rPr>
                <w:bCs/>
              </w:rPr>
              <w:t>REWE International AG</w:t>
            </w:r>
          </w:p>
          <w:p w14:paraId="2957AC4B" w14:textId="77777777" w:rsidR="00F83CF4" w:rsidRDefault="00F83CF4" w:rsidP="002173C0">
            <w:pPr>
              <w:jc w:val="both"/>
            </w:pPr>
          </w:p>
        </w:tc>
        <w:tc>
          <w:tcPr>
            <w:tcW w:w="2410" w:type="dxa"/>
            <w:tcBorders>
              <w:top w:val="nil"/>
              <w:bottom w:val="nil"/>
            </w:tcBorders>
          </w:tcPr>
          <w:p w14:paraId="23798D3E" w14:textId="77777777" w:rsidR="00F83CF4" w:rsidRDefault="00F83CF4" w:rsidP="002173C0">
            <w:pPr>
              <w:jc w:val="both"/>
            </w:pPr>
          </w:p>
        </w:tc>
        <w:tc>
          <w:tcPr>
            <w:tcW w:w="3544" w:type="dxa"/>
          </w:tcPr>
          <w:p w14:paraId="092C4EC1" w14:textId="77777777" w:rsidR="00F83CF4" w:rsidRPr="001C1FED" w:rsidRDefault="00F83CF4" w:rsidP="002173C0">
            <w:pPr>
              <w:jc w:val="both"/>
            </w:pPr>
          </w:p>
        </w:tc>
      </w:tr>
      <w:tr w:rsidR="00F83CF4" w14:paraId="5C4FB958" w14:textId="77777777" w:rsidTr="002173C0">
        <w:trPr>
          <w:trHeight w:val="425"/>
        </w:trPr>
        <w:tc>
          <w:tcPr>
            <w:tcW w:w="3652" w:type="dxa"/>
          </w:tcPr>
          <w:p w14:paraId="4457DB37" w14:textId="77777777" w:rsidR="00F83CF4" w:rsidRDefault="00F83CF4" w:rsidP="002173C0">
            <w:pPr>
              <w:jc w:val="both"/>
            </w:pPr>
            <w:r>
              <w:t xml:space="preserve">Datum: </w:t>
            </w:r>
          </w:p>
        </w:tc>
        <w:tc>
          <w:tcPr>
            <w:tcW w:w="2410" w:type="dxa"/>
            <w:tcBorders>
              <w:top w:val="nil"/>
              <w:bottom w:val="nil"/>
            </w:tcBorders>
          </w:tcPr>
          <w:p w14:paraId="79819EE0" w14:textId="77777777" w:rsidR="00F83CF4" w:rsidRDefault="00F83CF4" w:rsidP="002173C0">
            <w:pPr>
              <w:jc w:val="both"/>
            </w:pPr>
          </w:p>
        </w:tc>
        <w:tc>
          <w:tcPr>
            <w:tcW w:w="3544" w:type="dxa"/>
          </w:tcPr>
          <w:p w14:paraId="7CB8E5AB" w14:textId="77777777" w:rsidR="00F83CF4" w:rsidRDefault="00F83CF4" w:rsidP="002173C0">
            <w:pPr>
              <w:jc w:val="both"/>
            </w:pPr>
            <w:r>
              <w:t>Datum:</w:t>
            </w:r>
          </w:p>
        </w:tc>
      </w:tr>
    </w:tbl>
    <w:p w14:paraId="79865848" w14:textId="77777777" w:rsidR="00F83CF4" w:rsidRPr="00246741" w:rsidRDefault="00F83CF4" w:rsidP="00F83CF4">
      <w:pPr>
        <w:jc w:val="both"/>
        <w:rPr>
          <w:b/>
          <w:i/>
        </w:rPr>
      </w:pPr>
    </w:p>
    <w:p w14:paraId="61FDBEC5" w14:textId="6AF7578C" w:rsidR="002173C0" w:rsidRDefault="002173C0">
      <w:pPr>
        <w:overflowPunct/>
        <w:autoSpaceDE/>
        <w:autoSpaceDN/>
        <w:adjustRightInd/>
        <w:textAlignment w:val="auto"/>
        <w:rPr>
          <w:sz w:val="22"/>
          <w:szCs w:val="22"/>
        </w:rPr>
      </w:pPr>
      <w:r>
        <w:rPr>
          <w:sz w:val="22"/>
          <w:szCs w:val="22"/>
        </w:rPr>
        <w:br w:type="page"/>
      </w:r>
    </w:p>
    <w:p w14:paraId="6415FC56" w14:textId="2AA3284A" w:rsidR="00B92AA4" w:rsidRPr="00353F84" w:rsidRDefault="00B92AA4" w:rsidP="003B7FAD">
      <w:pPr>
        <w:pStyle w:val="berschrift2"/>
        <w:jc w:val="right"/>
        <w:rPr>
          <w:sz w:val="28"/>
          <w:szCs w:val="22"/>
        </w:rPr>
      </w:pPr>
      <w:r w:rsidRPr="00353F84">
        <w:rPr>
          <w:sz w:val="28"/>
          <w:szCs w:val="22"/>
        </w:rPr>
        <w:lastRenderedPageBreak/>
        <w:tab/>
      </w:r>
      <w:r w:rsidRPr="00353F84">
        <w:rPr>
          <w:sz w:val="28"/>
          <w:szCs w:val="22"/>
        </w:rPr>
        <w:tab/>
      </w:r>
      <w:r w:rsidRPr="00353F84">
        <w:rPr>
          <w:sz w:val="28"/>
          <w:szCs w:val="22"/>
        </w:rPr>
        <w:tab/>
      </w:r>
      <w:r w:rsidRPr="00353F84">
        <w:rPr>
          <w:sz w:val="28"/>
          <w:szCs w:val="22"/>
        </w:rPr>
        <w:tab/>
      </w:r>
      <w:r w:rsidRPr="00353F84">
        <w:rPr>
          <w:sz w:val="28"/>
          <w:szCs w:val="22"/>
        </w:rPr>
        <w:tab/>
      </w:r>
      <w:r w:rsidRPr="00353F84">
        <w:rPr>
          <w:sz w:val="28"/>
          <w:szCs w:val="22"/>
        </w:rPr>
        <w:tab/>
      </w:r>
      <w:r w:rsidRPr="00353F84">
        <w:rPr>
          <w:sz w:val="28"/>
          <w:szCs w:val="22"/>
        </w:rPr>
        <w:tab/>
      </w:r>
      <w:r w:rsidRPr="00353F84">
        <w:rPr>
          <w:sz w:val="28"/>
          <w:szCs w:val="22"/>
        </w:rPr>
        <w:tab/>
      </w:r>
      <w:r w:rsidRPr="00353F84">
        <w:rPr>
          <w:sz w:val="28"/>
          <w:szCs w:val="22"/>
        </w:rPr>
        <w:tab/>
      </w:r>
      <w:r w:rsidRPr="00353F84">
        <w:rPr>
          <w:sz w:val="28"/>
          <w:szCs w:val="22"/>
        </w:rPr>
        <w:tab/>
        <w:t xml:space="preserve"> </w:t>
      </w:r>
      <w:r w:rsidR="00E64C87">
        <w:rPr>
          <w:b w:val="0"/>
          <w:sz w:val="28"/>
          <w:szCs w:val="22"/>
        </w:rPr>
        <w:t xml:space="preserve">  </w:t>
      </w:r>
      <w:bookmarkStart w:id="35" w:name="_Toc497463550"/>
      <w:proofErr w:type="gramStart"/>
      <w:r w:rsidRPr="003B7FAD">
        <w:t xml:space="preserve">Anhang </w:t>
      </w:r>
      <w:r w:rsidR="00353F84" w:rsidRPr="003B7FAD">
        <w:t>.</w:t>
      </w:r>
      <w:proofErr w:type="gramEnd"/>
      <w:r w:rsidR="00353F84" w:rsidRPr="003B7FAD">
        <w:t>/</w:t>
      </w:r>
      <w:r w:rsidRPr="003B7FAD">
        <w:t>3</w:t>
      </w:r>
      <w:bookmarkEnd w:id="35"/>
    </w:p>
    <w:p w14:paraId="05CBDD3C" w14:textId="77777777" w:rsidR="00353F84" w:rsidRDefault="00353F84" w:rsidP="002173C0">
      <w:pPr>
        <w:rPr>
          <w:sz w:val="22"/>
          <w:szCs w:val="22"/>
        </w:rPr>
      </w:pPr>
    </w:p>
    <w:p w14:paraId="3CE6C587" w14:textId="77777777" w:rsidR="00815D94" w:rsidRDefault="00815D94" w:rsidP="00E64C87">
      <w:pPr>
        <w:jc w:val="center"/>
        <w:rPr>
          <w:b/>
          <w:sz w:val="32"/>
          <w:szCs w:val="22"/>
        </w:rPr>
      </w:pPr>
    </w:p>
    <w:p w14:paraId="6E61E279" w14:textId="77777777" w:rsidR="00815D94" w:rsidRDefault="00815D94" w:rsidP="00E64C87">
      <w:pPr>
        <w:jc w:val="center"/>
        <w:rPr>
          <w:b/>
          <w:sz w:val="32"/>
          <w:szCs w:val="22"/>
        </w:rPr>
      </w:pPr>
    </w:p>
    <w:p w14:paraId="2F79E571" w14:textId="09BB380C" w:rsidR="002173C0" w:rsidRPr="00E64C87" w:rsidRDefault="002173C0" w:rsidP="00E64C87">
      <w:pPr>
        <w:jc w:val="center"/>
        <w:rPr>
          <w:b/>
          <w:sz w:val="32"/>
          <w:szCs w:val="22"/>
        </w:rPr>
      </w:pPr>
      <w:r w:rsidRPr="00E64C87">
        <w:rPr>
          <w:b/>
          <w:sz w:val="32"/>
          <w:szCs w:val="22"/>
        </w:rPr>
        <w:t>GEHEIMHALTUNGSVEREINBARUNG</w:t>
      </w:r>
    </w:p>
    <w:p w14:paraId="7263E67B" w14:textId="77777777" w:rsidR="002173C0" w:rsidRPr="002173C0" w:rsidRDefault="002173C0" w:rsidP="002173C0">
      <w:pPr>
        <w:rPr>
          <w:sz w:val="22"/>
          <w:szCs w:val="22"/>
        </w:rPr>
      </w:pPr>
    </w:p>
    <w:p w14:paraId="7D8DF2FE" w14:textId="03A3763C" w:rsidR="002173C0" w:rsidRDefault="002173C0" w:rsidP="002173C0">
      <w:pPr>
        <w:rPr>
          <w:sz w:val="22"/>
          <w:szCs w:val="22"/>
        </w:rPr>
      </w:pPr>
    </w:p>
    <w:p w14:paraId="30FB8635" w14:textId="2B0D7A9C" w:rsidR="00244E85" w:rsidRDefault="00244E85" w:rsidP="002173C0">
      <w:pPr>
        <w:rPr>
          <w:sz w:val="22"/>
          <w:szCs w:val="22"/>
        </w:rPr>
      </w:pPr>
    </w:p>
    <w:p w14:paraId="3F257B34" w14:textId="7BF846CA" w:rsidR="00244E85" w:rsidRDefault="00244E85" w:rsidP="002173C0">
      <w:pPr>
        <w:rPr>
          <w:sz w:val="22"/>
          <w:szCs w:val="22"/>
        </w:rPr>
      </w:pPr>
    </w:p>
    <w:p w14:paraId="7EC0B3BB" w14:textId="41BC12FB" w:rsidR="00244E85" w:rsidRDefault="00244E85" w:rsidP="002173C0">
      <w:pPr>
        <w:rPr>
          <w:sz w:val="22"/>
          <w:szCs w:val="22"/>
        </w:rPr>
      </w:pPr>
    </w:p>
    <w:p w14:paraId="6730FF5F" w14:textId="5DC1D7B2" w:rsidR="00244E85" w:rsidRDefault="00244E85" w:rsidP="002173C0">
      <w:pPr>
        <w:rPr>
          <w:sz w:val="22"/>
          <w:szCs w:val="22"/>
        </w:rPr>
      </w:pPr>
    </w:p>
    <w:p w14:paraId="707CAEFD" w14:textId="77777777" w:rsidR="00244E85" w:rsidRPr="002173C0" w:rsidRDefault="00244E85" w:rsidP="002173C0">
      <w:pPr>
        <w:rPr>
          <w:sz w:val="22"/>
          <w:szCs w:val="22"/>
        </w:rPr>
      </w:pPr>
    </w:p>
    <w:p w14:paraId="49AFF348" w14:textId="77777777" w:rsidR="002173C0" w:rsidRPr="002173C0" w:rsidRDefault="002173C0" w:rsidP="00E64C87">
      <w:pPr>
        <w:jc w:val="center"/>
        <w:rPr>
          <w:sz w:val="22"/>
          <w:szCs w:val="22"/>
        </w:rPr>
      </w:pPr>
      <w:r w:rsidRPr="002173C0">
        <w:rPr>
          <w:sz w:val="22"/>
          <w:szCs w:val="22"/>
        </w:rPr>
        <w:t>abgeschlossen zwischen</w:t>
      </w:r>
    </w:p>
    <w:p w14:paraId="7E14F87B" w14:textId="77777777" w:rsidR="002173C0" w:rsidRPr="002173C0" w:rsidRDefault="002173C0" w:rsidP="002173C0">
      <w:pPr>
        <w:rPr>
          <w:sz w:val="22"/>
          <w:szCs w:val="22"/>
        </w:rPr>
      </w:pPr>
    </w:p>
    <w:p w14:paraId="058D7309" w14:textId="77777777" w:rsidR="002173C0" w:rsidRPr="002173C0" w:rsidRDefault="002173C0" w:rsidP="002173C0">
      <w:pPr>
        <w:rPr>
          <w:sz w:val="22"/>
          <w:szCs w:val="22"/>
        </w:rPr>
      </w:pPr>
    </w:p>
    <w:p w14:paraId="1E82C68F" w14:textId="77777777" w:rsidR="002173C0" w:rsidRPr="00C222BA" w:rsidRDefault="002173C0" w:rsidP="00E64C87">
      <w:pPr>
        <w:jc w:val="center"/>
        <w:rPr>
          <w:b/>
          <w:sz w:val="22"/>
          <w:szCs w:val="22"/>
        </w:rPr>
      </w:pPr>
      <w:r w:rsidRPr="00C222BA">
        <w:rPr>
          <w:b/>
          <w:sz w:val="22"/>
          <w:szCs w:val="22"/>
        </w:rPr>
        <w:t>REWE International Dienstleistungsgesellschaft m. b. H.</w:t>
      </w:r>
    </w:p>
    <w:p w14:paraId="1A082ED3" w14:textId="77777777" w:rsidR="002173C0" w:rsidRPr="00C222BA" w:rsidRDefault="002173C0" w:rsidP="00E64C87">
      <w:pPr>
        <w:jc w:val="center"/>
        <w:rPr>
          <w:b/>
          <w:sz w:val="22"/>
          <w:szCs w:val="22"/>
        </w:rPr>
      </w:pPr>
      <w:r w:rsidRPr="00C222BA">
        <w:rPr>
          <w:b/>
          <w:sz w:val="22"/>
          <w:szCs w:val="22"/>
        </w:rPr>
        <w:t>Industriezentrum Niederösterreich Süd, Straße 3, Objekt 16</w:t>
      </w:r>
    </w:p>
    <w:p w14:paraId="46F90415" w14:textId="20F4FCCC" w:rsidR="002173C0" w:rsidRPr="00C222BA" w:rsidRDefault="002173C0" w:rsidP="00E64C87">
      <w:pPr>
        <w:jc w:val="center"/>
        <w:rPr>
          <w:b/>
          <w:sz w:val="22"/>
          <w:szCs w:val="22"/>
        </w:rPr>
      </w:pPr>
      <w:r w:rsidRPr="00C222BA">
        <w:rPr>
          <w:b/>
          <w:sz w:val="22"/>
          <w:szCs w:val="22"/>
        </w:rPr>
        <w:t>2355 Wiener Neudorf</w:t>
      </w:r>
    </w:p>
    <w:p w14:paraId="5A1E72A4" w14:textId="77777777" w:rsidR="002173C0" w:rsidRPr="002173C0" w:rsidRDefault="002173C0" w:rsidP="00E64C87">
      <w:pPr>
        <w:jc w:val="center"/>
        <w:rPr>
          <w:sz w:val="22"/>
          <w:szCs w:val="22"/>
        </w:rPr>
      </w:pPr>
    </w:p>
    <w:p w14:paraId="5D20F5B0" w14:textId="77777777" w:rsidR="002173C0" w:rsidRPr="002173C0" w:rsidRDefault="002173C0" w:rsidP="00E64C87">
      <w:pPr>
        <w:jc w:val="center"/>
        <w:rPr>
          <w:sz w:val="22"/>
          <w:szCs w:val="22"/>
        </w:rPr>
      </w:pPr>
      <w:r w:rsidRPr="002173C0">
        <w:rPr>
          <w:sz w:val="22"/>
          <w:szCs w:val="22"/>
        </w:rPr>
        <w:t>im Folgenden „RIAG DL“ genannt</w:t>
      </w:r>
    </w:p>
    <w:p w14:paraId="547E414B" w14:textId="77777777" w:rsidR="002173C0" w:rsidRPr="002173C0" w:rsidRDefault="002173C0" w:rsidP="00E64C87">
      <w:pPr>
        <w:jc w:val="center"/>
        <w:rPr>
          <w:sz w:val="22"/>
          <w:szCs w:val="22"/>
        </w:rPr>
      </w:pPr>
    </w:p>
    <w:p w14:paraId="0A9BCAB8" w14:textId="77777777" w:rsidR="002173C0" w:rsidRPr="002173C0" w:rsidRDefault="002173C0" w:rsidP="00E64C87">
      <w:pPr>
        <w:jc w:val="center"/>
        <w:rPr>
          <w:sz w:val="22"/>
          <w:szCs w:val="22"/>
        </w:rPr>
      </w:pPr>
    </w:p>
    <w:p w14:paraId="15BC9A9C" w14:textId="77777777" w:rsidR="002173C0" w:rsidRPr="002173C0" w:rsidRDefault="002173C0" w:rsidP="00E64C87">
      <w:pPr>
        <w:jc w:val="center"/>
        <w:rPr>
          <w:sz w:val="22"/>
          <w:szCs w:val="22"/>
        </w:rPr>
      </w:pPr>
      <w:r w:rsidRPr="002173C0">
        <w:rPr>
          <w:sz w:val="22"/>
          <w:szCs w:val="22"/>
        </w:rPr>
        <w:t>einerseits</w:t>
      </w:r>
    </w:p>
    <w:p w14:paraId="7F841B20" w14:textId="77777777" w:rsidR="002173C0" w:rsidRPr="002173C0" w:rsidRDefault="002173C0" w:rsidP="00E64C87">
      <w:pPr>
        <w:jc w:val="center"/>
        <w:rPr>
          <w:sz w:val="22"/>
          <w:szCs w:val="22"/>
        </w:rPr>
      </w:pPr>
    </w:p>
    <w:p w14:paraId="0A118D45" w14:textId="77777777" w:rsidR="002173C0" w:rsidRPr="002173C0" w:rsidRDefault="002173C0" w:rsidP="00E64C87">
      <w:pPr>
        <w:jc w:val="center"/>
        <w:rPr>
          <w:sz w:val="22"/>
          <w:szCs w:val="22"/>
        </w:rPr>
      </w:pPr>
    </w:p>
    <w:p w14:paraId="5E65403E" w14:textId="77777777" w:rsidR="002173C0" w:rsidRPr="002173C0" w:rsidRDefault="002173C0" w:rsidP="00E64C87">
      <w:pPr>
        <w:jc w:val="center"/>
        <w:rPr>
          <w:sz w:val="22"/>
          <w:szCs w:val="22"/>
        </w:rPr>
      </w:pPr>
    </w:p>
    <w:p w14:paraId="6D5E82DB" w14:textId="77777777" w:rsidR="002173C0" w:rsidRPr="002173C0" w:rsidRDefault="002173C0" w:rsidP="00E64C87">
      <w:pPr>
        <w:jc w:val="center"/>
        <w:rPr>
          <w:sz w:val="22"/>
          <w:szCs w:val="22"/>
        </w:rPr>
      </w:pPr>
      <w:r w:rsidRPr="002173C0">
        <w:rPr>
          <w:sz w:val="22"/>
          <w:szCs w:val="22"/>
        </w:rPr>
        <w:t>und</w:t>
      </w:r>
    </w:p>
    <w:p w14:paraId="5DCF00D2" w14:textId="77777777" w:rsidR="002173C0" w:rsidRPr="002173C0" w:rsidRDefault="002173C0" w:rsidP="00E64C87">
      <w:pPr>
        <w:jc w:val="center"/>
        <w:rPr>
          <w:sz w:val="22"/>
          <w:szCs w:val="22"/>
        </w:rPr>
      </w:pPr>
    </w:p>
    <w:tbl>
      <w:tblPr>
        <w:tblStyle w:val="Tabellenraster"/>
        <w:tblW w:w="0" w:type="auto"/>
        <w:jc w:val="center"/>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465"/>
      </w:tblGrid>
      <w:tr w:rsidR="00E64C87" w14:paraId="5EB3F27E" w14:textId="77777777" w:rsidTr="00E64C87">
        <w:trPr>
          <w:trHeight w:val="461"/>
          <w:jc w:val="center"/>
        </w:trPr>
        <w:tc>
          <w:tcPr>
            <w:tcW w:w="6465" w:type="dxa"/>
            <w:vAlign w:val="bottom"/>
          </w:tcPr>
          <w:p w14:paraId="706B47F2" w14:textId="25470399" w:rsidR="00E64C87" w:rsidRDefault="00E64C87" w:rsidP="00E64C87">
            <w:pPr>
              <w:jc w:val="center"/>
              <w:rPr>
                <w:sz w:val="22"/>
                <w:szCs w:val="22"/>
              </w:rPr>
            </w:pPr>
          </w:p>
        </w:tc>
      </w:tr>
      <w:tr w:rsidR="00E64C87" w14:paraId="70B06F10" w14:textId="77777777" w:rsidTr="00E64C87">
        <w:trPr>
          <w:trHeight w:val="434"/>
          <w:jc w:val="center"/>
        </w:trPr>
        <w:tc>
          <w:tcPr>
            <w:tcW w:w="6465" w:type="dxa"/>
            <w:vAlign w:val="bottom"/>
          </w:tcPr>
          <w:p w14:paraId="386AB50C" w14:textId="77777777" w:rsidR="00E64C87" w:rsidRDefault="00E64C87" w:rsidP="00E64C87">
            <w:pPr>
              <w:jc w:val="center"/>
              <w:rPr>
                <w:sz w:val="22"/>
                <w:szCs w:val="22"/>
              </w:rPr>
            </w:pPr>
          </w:p>
        </w:tc>
      </w:tr>
      <w:tr w:rsidR="00E64C87" w14:paraId="4574A983" w14:textId="77777777" w:rsidTr="00E64C87">
        <w:trPr>
          <w:trHeight w:val="461"/>
          <w:jc w:val="center"/>
        </w:trPr>
        <w:tc>
          <w:tcPr>
            <w:tcW w:w="6465" w:type="dxa"/>
            <w:vAlign w:val="bottom"/>
          </w:tcPr>
          <w:p w14:paraId="3BA1B39F" w14:textId="77777777" w:rsidR="00E64C87" w:rsidRDefault="00E64C87" w:rsidP="00E64C87">
            <w:pPr>
              <w:jc w:val="center"/>
              <w:rPr>
                <w:sz w:val="22"/>
                <w:szCs w:val="22"/>
              </w:rPr>
            </w:pPr>
          </w:p>
        </w:tc>
      </w:tr>
    </w:tbl>
    <w:p w14:paraId="6189DA3A" w14:textId="77777777" w:rsidR="002173C0" w:rsidRPr="002173C0" w:rsidRDefault="002173C0" w:rsidP="00E64C87">
      <w:pPr>
        <w:jc w:val="center"/>
        <w:rPr>
          <w:sz w:val="22"/>
          <w:szCs w:val="22"/>
        </w:rPr>
      </w:pPr>
    </w:p>
    <w:p w14:paraId="0085BB91" w14:textId="77777777" w:rsidR="002173C0" w:rsidRPr="002173C0" w:rsidRDefault="002173C0" w:rsidP="00E64C87">
      <w:pPr>
        <w:jc w:val="center"/>
        <w:rPr>
          <w:sz w:val="22"/>
          <w:szCs w:val="22"/>
        </w:rPr>
      </w:pPr>
    </w:p>
    <w:p w14:paraId="25794AA5" w14:textId="77777777" w:rsidR="002173C0" w:rsidRPr="002173C0" w:rsidRDefault="002173C0" w:rsidP="00E64C87">
      <w:pPr>
        <w:jc w:val="center"/>
        <w:rPr>
          <w:sz w:val="22"/>
          <w:szCs w:val="22"/>
        </w:rPr>
      </w:pPr>
      <w:r w:rsidRPr="002173C0">
        <w:rPr>
          <w:sz w:val="22"/>
          <w:szCs w:val="22"/>
        </w:rPr>
        <w:t>im Folgenden „Anbieter“ genannt</w:t>
      </w:r>
    </w:p>
    <w:p w14:paraId="393172C9" w14:textId="77777777" w:rsidR="002173C0" w:rsidRPr="002173C0" w:rsidRDefault="002173C0" w:rsidP="00E64C87">
      <w:pPr>
        <w:jc w:val="center"/>
        <w:rPr>
          <w:sz w:val="22"/>
          <w:szCs w:val="22"/>
        </w:rPr>
      </w:pPr>
    </w:p>
    <w:p w14:paraId="390D5C01" w14:textId="77777777" w:rsidR="002173C0" w:rsidRPr="002173C0" w:rsidRDefault="002173C0" w:rsidP="00E64C87">
      <w:pPr>
        <w:jc w:val="center"/>
        <w:rPr>
          <w:sz w:val="22"/>
          <w:szCs w:val="22"/>
        </w:rPr>
      </w:pPr>
    </w:p>
    <w:p w14:paraId="508F5F64" w14:textId="77777777" w:rsidR="002173C0" w:rsidRPr="002173C0" w:rsidRDefault="002173C0" w:rsidP="00E64C87">
      <w:pPr>
        <w:jc w:val="center"/>
        <w:rPr>
          <w:sz w:val="22"/>
          <w:szCs w:val="22"/>
        </w:rPr>
      </w:pPr>
      <w:r w:rsidRPr="002173C0">
        <w:rPr>
          <w:sz w:val="22"/>
          <w:szCs w:val="22"/>
        </w:rPr>
        <w:t>andererseits</w:t>
      </w:r>
    </w:p>
    <w:p w14:paraId="274B4EAE" w14:textId="0420B7FE" w:rsidR="002173C0" w:rsidRDefault="002173C0" w:rsidP="002173C0">
      <w:pPr>
        <w:rPr>
          <w:sz w:val="22"/>
          <w:szCs w:val="22"/>
        </w:rPr>
      </w:pPr>
    </w:p>
    <w:p w14:paraId="763F5107" w14:textId="76147DDD" w:rsidR="00244E85" w:rsidRDefault="00244E85" w:rsidP="002173C0">
      <w:pPr>
        <w:rPr>
          <w:sz w:val="22"/>
          <w:szCs w:val="22"/>
        </w:rPr>
      </w:pPr>
    </w:p>
    <w:p w14:paraId="0B2D7F19" w14:textId="6B71A6A4" w:rsidR="00244E85" w:rsidRDefault="00244E85" w:rsidP="002173C0">
      <w:pPr>
        <w:rPr>
          <w:sz w:val="22"/>
          <w:szCs w:val="22"/>
        </w:rPr>
      </w:pPr>
    </w:p>
    <w:p w14:paraId="452F49AB" w14:textId="4229EBDB" w:rsidR="00244E85" w:rsidRDefault="00244E85" w:rsidP="002173C0">
      <w:pPr>
        <w:rPr>
          <w:sz w:val="22"/>
          <w:szCs w:val="22"/>
        </w:rPr>
      </w:pPr>
    </w:p>
    <w:p w14:paraId="5D49F604" w14:textId="796FDFE6" w:rsidR="00244E85" w:rsidRDefault="00244E85" w:rsidP="002173C0">
      <w:pPr>
        <w:rPr>
          <w:sz w:val="22"/>
          <w:szCs w:val="22"/>
        </w:rPr>
      </w:pPr>
    </w:p>
    <w:p w14:paraId="53ED82B3" w14:textId="59BBE883" w:rsidR="00244E85" w:rsidRDefault="00244E85" w:rsidP="002173C0">
      <w:pPr>
        <w:rPr>
          <w:sz w:val="22"/>
          <w:szCs w:val="22"/>
        </w:rPr>
      </w:pPr>
    </w:p>
    <w:p w14:paraId="18D3E17A" w14:textId="137DD0C7" w:rsidR="00244E85" w:rsidRDefault="00244E85" w:rsidP="002173C0">
      <w:pPr>
        <w:rPr>
          <w:sz w:val="22"/>
          <w:szCs w:val="22"/>
        </w:rPr>
      </w:pPr>
    </w:p>
    <w:p w14:paraId="5CBF1265" w14:textId="29319E0F" w:rsidR="00244E85" w:rsidRDefault="00244E85" w:rsidP="002173C0">
      <w:pPr>
        <w:rPr>
          <w:sz w:val="22"/>
          <w:szCs w:val="22"/>
        </w:rPr>
      </w:pPr>
    </w:p>
    <w:p w14:paraId="6F897878" w14:textId="07DF7754" w:rsidR="00244E85" w:rsidRDefault="00244E85" w:rsidP="002173C0">
      <w:pPr>
        <w:rPr>
          <w:sz w:val="22"/>
          <w:szCs w:val="22"/>
        </w:rPr>
      </w:pPr>
    </w:p>
    <w:p w14:paraId="22F17C01" w14:textId="252EE577" w:rsidR="00244E85" w:rsidRDefault="00244E85" w:rsidP="002173C0">
      <w:pPr>
        <w:rPr>
          <w:sz w:val="22"/>
          <w:szCs w:val="22"/>
        </w:rPr>
      </w:pPr>
    </w:p>
    <w:p w14:paraId="1325DB6D" w14:textId="2E5FAC3B" w:rsidR="00244E85" w:rsidRDefault="00244E85" w:rsidP="002173C0">
      <w:pPr>
        <w:rPr>
          <w:sz w:val="22"/>
          <w:szCs w:val="22"/>
        </w:rPr>
      </w:pPr>
    </w:p>
    <w:p w14:paraId="275F1FCA" w14:textId="07533F62" w:rsidR="00244E85" w:rsidRDefault="00244E85" w:rsidP="002173C0">
      <w:pPr>
        <w:rPr>
          <w:sz w:val="22"/>
          <w:szCs w:val="22"/>
        </w:rPr>
      </w:pPr>
    </w:p>
    <w:p w14:paraId="1FB35285" w14:textId="3D716978" w:rsidR="00244E85" w:rsidRDefault="00244E85" w:rsidP="002173C0">
      <w:pPr>
        <w:rPr>
          <w:sz w:val="22"/>
          <w:szCs w:val="22"/>
        </w:rPr>
      </w:pPr>
    </w:p>
    <w:p w14:paraId="0F162A67" w14:textId="77777777" w:rsidR="002173C0" w:rsidRPr="002173C0" w:rsidRDefault="002173C0" w:rsidP="002173C0">
      <w:pPr>
        <w:rPr>
          <w:sz w:val="22"/>
          <w:szCs w:val="22"/>
        </w:rPr>
      </w:pPr>
      <w:r w:rsidRPr="002173C0">
        <w:rPr>
          <w:sz w:val="22"/>
          <w:szCs w:val="22"/>
        </w:rPr>
        <w:t xml:space="preserve"> </w:t>
      </w:r>
    </w:p>
    <w:p w14:paraId="606565F1" w14:textId="77777777" w:rsidR="002173C0" w:rsidRPr="005A114C" w:rsidRDefault="002173C0" w:rsidP="005A114C">
      <w:pPr>
        <w:jc w:val="center"/>
        <w:rPr>
          <w:b/>
          <w:sz w:val="22"/>
          <w:szCs w:val="22"/>
        </w:rPr>
      </w:pPr>
      <w:r w:rsidRPr="005A114C">
        <w:rPr>
          <w:b/>
          <w:sz w:val="22"/>
          <w:szCs w:val="22"/>
        </w:rPr>
        <w:t>PRÄAMBEL</w:t>
      </w:r>
    </w:p>
    <w:p w14:paraId="2D04B50E" w14:textId="77777777" w:rsidR="002173C0" w:rsidRPr="005A114C" w:rsidRDefault="002173C0" w:rsidP="002173C0">
      <w:pPr>
        <w:rPr>
          <w:b/>
          <w:sz w:val="22"/>
          <w:szCs w:val="22"/>
        </w:rPr>
      </w:pPr>
      <w:r w:rsidRPr="005A114C">
        <w:rPr>
          <w:b/>
          <w:sz w:val="22"/>
          <w:szCs w:val="22"/>
        </w:rPr>
        <w:t>Projektgegenstand</w:t>
      </w:r>
    </w:p>
    <w:p w14:paraId="28A2A025" w14:textId="77777777" w:rsidR="002173C0" w:rsidRPr="002173C0" w:rsidRDefault="002173C0" w:rsidP="002173C0">
      <w:pPr>
        <w:rPr>
          <w:sz w:val="22"/>
          <w:szCs w:val="22"/>
        </w:rPr>
      </w:pPr>
    </w:p>
    <w:p w14:paraId="01E67EEA" w14:textId="78977AC6" w:rsidR="002173C0" w:rsidRPr="00981A6A" w:rsidRDefault="002173C0" w:rsidP="002173C0">
      <w:pPr>
        <w:rPr>
          <w:szCs w:val="22"/>
        </w:rPr>
      </w:pPr>
      <w:r w:rsidRPr="00981A6A">
        <w:rPr>
          <w:szCs w:val="22"/>
        </w:rPr>
        <w:t>Die Geheimhaltung der vertraulichen Informationen gegenüber Dritten ist für die RIAG DL und die anderen Konzerngesellschaften von REWE, auf die sich diese Informationen beziehen kön</w:t>
      </w:r>
      <w:r w:rsidR="005A114C" w:rsidRPr="00981A6A">
        <w:rPr>
          <w:szCs w:val="22"/>
        </w:rPr>
        <w:t>nen, von größter Bedeutung</w:t>
      </w:r>
      <w:r w:rsidRPr="00981A6A">
        <w:rPr>
          <w:szCs w:val="22"/>
        </w:rPr>
        <w:t xml:space="preserve"> insbesondere</w:t>
      </w:r>
      <w:r w:rsidR="005A114C" w:rsidRPr="00981A6A">
        <w:rPr>
          <w:szCs w:val="22"/>
        </w:rPr>
        <w:t>,</w:t>
      </w:r>
      <w:r w:rsidRPr="00981A6A">
        <w:rPr>
          <w:szCs w:val="22"/>
        </w:rPr>
        <w:t xml:space="preserve"> dass diese vertraulichen Informationen in keiner Form weitergegeben oder für nicht in dieser Präambel angeführte Zwecke verwertet oder veröffentlicht werden. </w:t>
      </w:r>
    </w:p>
    <w:p w14:paraId="029F97D3" w14:textId="19198B24" w:rsidR="002173C0" w:rsidRPr="00981A6A" w:rsidRDefault="002173C0" w:rsidP="002173C0">
      <w:pPr>
        <w:rPr>
          <w:szCs w:val="22"/>
        </w:rPr>
      </w:pPr>
      <w:r w:rsidRPr="00981A6A">
        <w:rPr>
          <w:szCs w:val="22"/>
        </w:rPr>
        <w:t>In Anbetracht des vorstehend Ausgeführten vereinbaren die Parteien Folgendes:</w:t>
      </w:r>
    </w:p>
    <w:p w14:paraId="03FB9084" w14:textId="77777777" w:rsidR="005A114C" w:rsidRPr="002173C0" w:rsidRDefault="005A114C" w:rsidP="002173C0">
      <w:pPr>
        <w:rPr>
          <w:sz w:val="22"/>
          <w:szCs w:val="22"/>
        </w:rPr>
      </w:pPr>
    </w:p>
    <w:p w14:paraId="3F9031B4" w14:textId="781934DE" w:rsidR="002173C0" w:rsidRPr="00D550B6" w:rsidRDefault="002173C0" w:rsidP="00D550B6">
      <w:pPr>
        <w:pStyle w:val="Listenabsatz"/>
        <w:numPr>
          <w:ilvl w:val="0"/>
          <w:numId w:val="31"/>
        </w:numPr>
        <w:jc w:val="center"/>
        <w:rPr>
          <w:b/>
          <w:sz w:val="22"/>
          <w:szCs w:val="22"/>
        </w:rPr>
      </w:pPr>
    </w:p>
    <w:p w14:paraId="19CF8BC6" w14:textId="4C1499EE" w:rsidR="002173C0" w:rsidRDefault="002173C0" w:rsidP="005A114C">
      <w:pPr>
        <w:jc w:val="center"/>
        <w:rPr>
          <w:b/>
          <w:sz w:val="22"/>
          <w:szCs w:val="22"/>
        </w:rPr>
      </w:pPr>
      <w:r w:rsidRPr="005A114C">
        <w:rPr>
          <w:b/>
          <w:sz w:val="22"/>
          <w:szCs w:val="22"/>
        </w:rPr>
        <w:t>VERPFLICHTUNG ZUR GEHEIMHALTUNG</w:t>
      </w:r>
    </w:p>
    <w:p w14:paraId="4D621361" w14:textId="77777777" w:rsidR="005A114C" w:rsidRPr="005A114C" w:rsidRDefault="005A114C" w:rsidP="005A114C">
      <w:pPr>
        <w:jc w:val="center"/>
        <w:rPr>
          <w:b/>
          <w:sz w:val="22"/>
          <w:szCs w:val="22"/>
        </w:rPr>
      </w:pPr>
    </w:p>
    <w:p w14:paraId="4A31DE68" w14:textId="3B2AF2FE" w:rsidR="002173C0" w:rsidRPr="00981A6A" w:rsidRDefault="002173C0" w:rsidP="005A114C">
      <w:pPr>
        <w:pStyle w:val="Listenabsatz"/>
        <w:numPr>
          <w:ilvl w:val="1"/>
          <w:numId w:val="29"/>
        </w:numPr>
        <w:rPr>
          <w:szCs w:val="22"/>
        </w:rPr>
      </w:pPr>
      <w:r w:rsidRPr="00981A6A">
        <w:rPr>
          <w:szCs w:val="22"/>
        </w:rPr>
        <w:t>Der Anbieter verpflichtet sich, vertrauliche Informationen im Sinne des Punktes 2. streng vertraulich zu behandeln und geheim</w:t>
      </w:r>
      <w:r w:rsidR="005A114C" w:rsidRPr="00981A6A">
        <w:rPr>
          <w:szCs w:val="22"/>
        </w:rPr>
        <w:t xml:space="preserve"> </w:t>
      </w:r>
      <w:r w:rsidRPr="00981A6A">
        <w:rPr>
          <w:szCs w:val="22"/>
        </w:rPr>
        <w:t>zu</w:t>
      </w:r>
      <w:r w:rsidR="005A114C" w:rsidRPr="00981A6A">
        <w:rPr>
          <w:szCs w:val="22"/>
        </w:rPr>
        <w:t xml:space="preserve"> </w:t>
      </w:r>
      <w:r w:rsidRPr="00981A6A">
        <w:rPr>
          <w:szCs w:val="22"/>
        </w:rPr>
        <w:t>halten sowie dafür Sorge zu tragen, dass Dritte, nicht in Punkt 1.2. angeführte Personen, keine K</w:t>
      </w:r>
      <w:r w:rsidR="005A114C" w:rsidRPr="00981A6A">
        <w:rPr>
          <w:szCs w:val="22"/>
        </w:rPr>
        <w:t>enntnis von vertraulichen Infor</w:t>
      </w:r>
      <w:r w:rsidRPr="00981A6A">
        <w:rPr>
          <w:szCs w:val="22"/>
        </w:rPr>
        <w:t xml:space="preserve">mationen erlangen können. Diese Verpflichtung zur Geheimhaltung schließt </w:t>
      </w:r>
      <w:r w:rsidR="005A114C" w:rsidRPr="00981A6A">
        <w:rPr>
          <w:szCs w:val="22"/>
        </w:rPr>
        <w:t>insbeson</w:t>
      </w:r>
      <w:r w:rsidRPr="00981A6A">
        <w:rPr>
          <w:szCs w:val="22"/>
        </w:rPr>
        <w:t>dere die Pflicht ein, vertrauliche Informationen gemäß Punkt 2. nicht für andere als in der Präambel genannte eigene oder fremde Zwecke zu nutzen oder weiterzugeben.</w:t>
      </w:r>
    </w:p>
    <w:p w14:paraId="009657D7" w14:textId="77777777" w:rsidR="005A114C" w:rsidRDefault="005A114C" w:rsidP="005A114C">
      <w:pPr>
        <w:pStyle w:val="Listenabsatz"/>
        <w:ind w:left="792"/>
        <w:rPr>
          <w:sz w:val="22"/>
          <w:szCs w:val="22"/>
        </w:rPr>
      </w:pPr>
    </w:p>
    <w:p w14:paraId="762E0D73" w14:textId="2686344D" w:rsidR="002173C0" w:rsidRPr="00981A6A" w:rsidRDefault="002173C0" w:rsidP="005A114C">
      <w:pPr>
        <w:pStyle w:val="Listenabsatz"/>
        <w:numPr>
          <w:ilvl w:val="1"/>
          <w:numId w:val="29"/>
        </w:numPr>
        <w:rPr>
          <w:szCs w:val="22"/>
        </w:rPr>
      </w:pPr>
      <w:r w:rsidRPr="00981A6A">
        <w:rPr>
          <w:szCs w:val="22"/>
        </w:rPr>
        <w:t>Der Anbieter verpflichtet sich, vertrauliche Informationen ausschließlich solchen Mitarbeitern sowie Mitarbeitern einer juristischen Person die er kontrolliert, von der er kontrolliert wird von oder mit der er unter gemeinsamer Kontrolle steht (“Kontrollieren” bzw. “unter Kontrolle” bedeutet, mehr als 50 Prozent der entsprechenden Stimmrechtsanteile direkt oder indirekt zu halten oder zu kontrollieren), ausgewählten und namentlich er-wähnten externen Personen, wie Rechtsanwälten sowie sonstigen Beratern und Mitgliedern von Gremien, zu offenbaren, die für die in der Präambel genannten Zwecke Zu-gang erhalten müssen. Der Anbieter verpflichtet sich, dafür Sorge zu tragen, diese Geheimhaltungsverpflichtung sämtlichen Personen, welchen berechtigterweise Zugang zu vertraulichen Informationen erhalten, zu überbinden.</w:t>
      </w:r>
    </w:p>
    <w:p w14:paraId="4CB8F126" w14:textId="77777777" w:rsidR="005A114C" w:rsidRDefault="005A114C" w:rsidP="002173C0">
      <w:pPr>
        <w:rPr>
          <w:sz w:val="22"/>
          <w:szCs w:val="22"/>
        </w:rPr>
      </w:pPr>
    </w:p>
    <w:p w14:paraId="5FC6F487" w14:textId="48884D00" w:rsidR="002173C0" w:rsidRPr="00981A6A" w:rsidRDefault="002173C0" w:rsidP="005A114C">
      <w:pPr>
        <w:pStyle w:val="Listenabsatz"/>
        <w:numPr>
          <w:ilvl w:val="1"/>
          <w:numId w:val="29"/>
        </w:numPr>
        <w:rPr>
          <w:szCs w:val="22"/>
        </w:rPr>
      </w:pPr>
      <w:r w:rsidRPr="00981A6A">
        <w:rPr>
          <w:szCs w:val="22"/>
        </w:rPr>
        <w:t>RIAG DL verpflichtet sich, die vom Anbieter erstellten Konzepte und Angebote sowie sonstige vertrauliche Informationen, die als solche be</w:t>
      </w:r>
      <w:r w:rsidR="005A114C" w:rsidRPr="00981A6A">
        <w:rPr>
          <w:szCs w:val="22"/>
        </w:rPr>
        <w:t>zeichnet wurden bzw. bei mündli</w:t>
      </w:r>
      <w:r w:rsidRPr="00981A6A">
        <w:rPr>
          <w:szCs w:val="22"/>
        </w:rPr>
        <w:t>cher Übermittlung auf die Vertraulichkeit hingewie</w:t>
      </w:r>
      <w:r w:rsidR="005A114C" w:rsidRPr="00981A6A">
        <w:rPr>
          <w:szCs w:val="22"/>
        </w:rPr>
        <w:t>sen wurde, gegenüber Dritten ge</w:t>
      </w:r>
      <w:r w:rsidRPr="00981A6A">
        <w:rPr>
          <w:szCs w:val="22"/>
        </w:rPr>
        <w:t>heim</w:t>
      </w:r>
      <w:r w:rsidR="005A114C" w:rsidRPr="00981A6A">
        <w:rPr>
          <w:szCs w:val="22"/>
        </w:rPr>
        <w:t xml:space="preserve"> </w:t>
      </w:r>
      <w:r w:rsidRPr="00981A6A">
        <w:rPr>
          <w:szCs w:val="22"/>
        </w:rPr>
        <w:t>zu</w:t>
      </w:r>
      <w:r w:rsidR="005A114C" w:rsidRPr="00981A6A">
        <w:rPr>
          <w:szCs w:val="22"/>
        </w:rPr>
        <w:t xml:space="preserve"> </w:t>
      </w:r>
      <w:r w:rsidRPr="00981A6A">
        <w:rPr>
          <w:szCs w:val="22"/>
        </w:rPr>
        <w:t xml:space="preserve">halten und nur für die in der Präambel genannten Zwecke zu verwenden. </w:t>
      </w:r>
    </w:p>
    <w:p w14:paraId="5B1A49EF" w14:textId="77777777" w:rsidR="005A114C" w:rsidRDefault="005A114C" w:rsidP="002173C0">
      <w:pPr>
        <w:rPr>
          <w:sz w:val="22"/>
          <w:szCs w:val="22"/>
        </w:rPr>
      </w:pPr>
    </w:p>
    <w:p w14:paraId="6E9FD3B4" w14:textId="1684F227" w:rsidR="002173C0" w:rsidRPr="00981A6A" w:rsidRDefault="002173C0" w:rsidP="005A114C">
      <w:pPr>
        <w:pStyle w:val="Listenabsatz"/>
        <w:numPr>
          <w:ilvl w:val="1"/>
          <w:numId w:val="29"/>
        </w:numPr>
        <w:rPr>
          <w:szCs w:val="22"/>
        </w:rPr>
      </w:pPr>
      <w:r w:rsidRPr="00981A6A">
        <w:rPr>
          <w:szCs w:val="22"/>
        </w:rPr>
        <w:t>Die Parteien verpflichten sich ferner, im Falle einer gesetzlich zwingenden Offenlegung der erhaltenen Informationen, dies sofort der anderen Partei mitzuteilen, sodass diese die entsprechenden Regelungen zur Wahrung der größtmöglichen Vertraulichkeit der Informationen treffen kann.</w:t>
      </w:r>
    </w:p>
    <w:p w14:paraId="1B246998" w14:textId="77777777" w:rsidR="005A114C" w:rsidRPr="002173C0" w:rsidRDefault="005A114C" w:rsidP="002173C0">
      <w:pPr>
        <w:rPr>
          <w:sz w:val="22"/>
          <w:szCs w:val="22"/>
        </w:rPr>
      </w:pPr>
    </w:p>
    <w:p w14:paraId="0489997B" w14:textId="38CF8A24" w:rsidR="002173C0" w:rsidRPr="00981A6A" w:rsidRDefault="002173C0" w:rsidP="005A114C">
      <w:pPr>
        <w:pStyle w:val="Listenabsatz"/>
        <w:numPr>
          <w:ilvl w:val="1"/>
          <w:numId w:val="29"/>
        </w:numPr>
        <w:rPr>
          <w:szCs w:val="22"/>
        </w:rPr>
      </w:pPr>
      <w:r w:rsidRPr="00981A6A">
        <w:rPr>
          <w:szCs w:val="22"/>
        </w:rPr>
        <w:t>Beide Parteien verpflichten sich, die Bestimmungen des Datenschutzgesetzes einzuhalten.</w:t>
      </w:r>
    </w:p>
    <w:p w14:paraId="77836573" w14:textId="77777777" w:rsidR="005A114C" w:rsidRPr="005A114C" w:rsidRDefault="005A114C" w:rsidP="005A114C">
      <w:pPr>
        <w:pStyle w:val="Listenabsatz"/>
        <w:ind w:left="792"/>
        <w:rPr>
          <w:sz w:val="22"/>
          <w:szCs w:val="22"/>
        </w:rPr>
      </w:pPr>
    </w:p>
    <w:p w14:paraId="2DD1A52E" w14:textId="5799FEF8" w:rsidR="002173C0" w:rsidRPr="00D550B6" w:rsidRDefault="002173C0" w:rsidP="00D550B6">
      <w:pPr>
        <w:pStyle w:val="Listenabsatz"/>
        <w:numPr>
          <w:ilvl w:val="0"/>
          <w:numId w:val="31"/>
        </w:numPr>
        <w:jc w:val="center"/>
        <w:rPr>
          <w:b/>
          <w:sz w:val="22"/>
          <w:szCs w:val="22"/>
        </w:rPr>
      </w:pPr>
    </w:p>
    <w:p w14:paraId="5EBA909A" w14:textId="143B3496" w:rsidR="002173C0" w:rsidRDefault="002173C0" w:rsidP="005A114C">
      <w:pPr>
        <w:jc w:val="center"/>
        <w:rPr>
          <w:b/>
          <w:sz w:val="24"/>
          <w:szCs w:val="22"/>
        </w:rPr>
      </w:pPr>
      <w:r w:rsidRPr="005A114C">
        <w:rPr>
          <w:b/>
          <w:sz w:val="24"/>
          <w:szCs w:val="22"/>
        </w:rPr>
        <w:t>VERTRAULICHE INFORMATIONEN</w:t>
      </w:r>
    </w:p>
    <w:p w14:paraId="3E5D096D" w14:textId="77777777" w:rsidR="005A114C" w:rsidRPr="005A114C" w:rsidRDefault="005A114C" w:rsidP="005A114C">
      <w:pPr>
        <w:jc w:val="center"/>
        <w:rPr>
          <w:b/>
          <w:sz w:val="24"/>
          <w:szCs w:val="22"/>
        </w:rPr>
      </w:pPr>
    </w:p>
    <w:p w14:paraId="364A5B4F" w14:textId="057EE8DE" w:rsidR="002173C0" w:rsidRPr="00981A6A" w:rsidRDefault="002173C0" w:rsidP="00D550B6">
      <w:pPr>
        <w:pStyle w:val="Listenabsatz"/>
        <w:numPr>
          <w:ilvl w:val="1"/>
          <w:numId w:val="30"/>
        </w:numPr>
        <w:rPr>
          <w:szCs w:val="22"/>
        </w:rPr>
      </w:pPr>
      <w:r w:rsidRPr="00981A6A">
        <w:rPr>
          <w:szCs w:val="22"/>
        </w:rPr>
        <w:t>Vertrauliche Informationen im Sinne dieser Vereinbarung umfassen diese Vereinbarung sowie sämtliche Anlagen und Anhänge hierzu sowie die Tatsache, dass die Parteien Gespräche und Verhandlungen hinsichtlich des in der Präambel näher umschriebenen Projekts führen oder beabsichtigen zu führen einschließlich des Inhalts dieser Gespräche und Verhandlungen.</w:t>
      </w:r>
    </w:p>
    <w:p w14:paraId="3097B6A5" w14:textId="77777777" w:rsidR="005A114C" w:rsidRPr="002173C0" w:rsidRDefault="005A114C" w:rsidP="002173C0">
      <w:pPr>
        <w:rPr>
          <w:sz w:val="22"/>
          <w:szCs w:val="22"/>
        </w:rPr>
      </w:pPr>
    </w:p>
    <w:p w14:paraId="5D9DA6BC" w14:textId="7DA2C541" w:rsidR="002173C0" w:rsidRPr="00981A6A" w:rsidRDefault="002173C0" w:rsidP="00D550B6">
      <w:pPr>
        <w:pStyle w:val="Listenabsatz"/>
        <w:numPr>
          <w:ilvl w:val="1"/>
          <w:numId w:val="30"/>
        </w:numPr>
        <w:rPr>
          <w:szCs w:val="22"/>
        </w:rPr>
      </w:pPr>
      <w:r w:rsidRPr="00981A6A">
        <w:rPr>
          <w:szCs w:val="22"/>
        </w:rPr>
        <w:t xml:space="preserve">Vertrauliche Informationen im Sinne dieser Vereinbarung umfassen zudem jegliche als vertraulich gekennzeichneten oder bezeichneten Information über die RIAG DL und andere Konzerngesellschaften von REWE, sämtliche als vertraulich gekennzeichneten oder bezeichneten Informationen, insbesondere Informationen über die Beschreibung des Systembetriebs, RIAG DL Eigenentwicklungen, weitere Software, Zeichnungen und Pläne, </w:t>
      </w:r>
      <w:r w:rsidRPr="00981A6A">
        <w:rPr>
          <w:szCs w:val="22"/>
        </w:rPr>
        <w:lastRenderedPageBreak/>
        <w:t>Lizenzinformationen, die der Anbieter in mündlicher oder schriftlicher Form ein-schließlich auf Datenträgern erhält. Bei mündlicher Übermittlung ist auf die Vertraulichkeit hinzuweisen.</w:t>
      </w:r>
    </w:p>
    <w:p w14:paraId="62728DDD" w14:textId="77777777" w:rsidR="005A114C" w:rsidRPr="002173C0" w:rsidRDefault="005A114C" w:rsidP="002173C0">
      <w:pPr>
        <w:rPr>
          <w:sz w:val="22"/>
          <w:szCs w:val="22"/>
        </w:rPr>
      </w:pPr>
    </w:p>
    <w:p w14:paraId="04126D9E" w14:textId="3B8158D5" w:rsidR="002173C0" w:rsidRPr="00981A6A" w:rsidRDefault="002173C0" w:rsidP="00D550B6">
      <w:pPr>
        <w:pStyle w:val="Listenabsatz"/>
        <w:numPr>
          <w:ilvl w:val="1"/>
          <w:numId w:val="30"/>
        </w:numPr>
        <w:rPr>
          <w:szCs w:val="22"/>
        </w:rPr>
      </w:pPr>
      <w:r w:rsidRPr="00981A6A">
        <w:rPr>
          <w:szCs w:val="22"/>
        </w:rPr>
        <w:t>Nicht als vertraulich gelten Informationen, (i) die zum Zeitpunkt der Unterfertigung dieser Vereinbarung allgemein bekannt bzw. öffentlich zugänglich sind, (ii) oder die zu einem späteren Zeitpunkt allgemein bekannt bzw. öffentlich zugänglich werden, jedoch nicht durch eine Verletzung dieser Geheimhaltungsvereinbarung, (iii) oder von denen ei-ne Partei vor Abschluss dieser Vereinbarung nachweislich rechtmäßig bereits Kenntnis erlangt hatte, (iv) oder vom Informationsempfänger unabhängig vom Informationsgeber selbst entwickelt wurden.</w:t>
      </w:r>
    </w:p>
    <w:p w14:paraId="6CA67506" w14:textId="77777777" w:rsidR="005A114C" w:rsidRPr="002173C0" w:rsidRDefault="005A114C" w:rsidP="002173C0">
      <w:pPr>
        <w:rPr>
          <w:sz w:val="22"/>
          <w:szCs w:val="22"/>
        </w:rPr>
      </w:pPr>
    </w:p>
    <w:p w14:paraId="5203E86A" w14:textId="225CACE0" w:rsidR="002173C0" w:rsidRPr="005A114C" w:rsidRDefault="002173C0" w:rsidP="00D550B6">
      <w:pPr>
        <w:pStyle w:val="Listenabsatz"/>
        <w:numPr>
          <w:ilvl w:val="0"/>
          <w:numId w:val="31"/>
        </w:numPr>
        <w:jc w:val="center"/>
        <w:rPr>
          <w:b/>
          <w:sz w:val="22"/>
          <w:szCs w:val="22"/>
        </w:rPr>
      </w:pPr>
    </w:p>
    <w:p w14:paraId="7AF8162D" w14:textId="487DF659" w:rsidR="002173C0" w:rsidRDefault="002173C0" w:rsidP="005A114C">
      <w:pPr>
        <w:jc w:val="center"/>
        <w:rPr>
          <w:b/>
          <w:sz w:val="22"/>
          <w:szCs w:val="22"/>
        </w:rPr>
      </w:pPr>
      <w:r w:rsidRPr="005A114C">
        <w:rPr>
          <w:b/>
          <w:sz w:val="22"/>
          <w:szCs w:val="22"/>
        </w:rPr>
        <w:t>SCHRIFTLICHE UNTERLAGEN</w:t>
      </w:r>
    </w:p>
    <w:p w14:paraId="23609DAF" w14:textId="77777777" w:rsidR="005A114C" w:rsidRPr="005A114C" w:rsidRDefault="005A114C" w:rsidP="005A114C">
      <w:pPr>
        <w:jc w:val="center"/>
        <w:rPr>
          <w:b/>
          <w:sz w:val="22"/>
          <w:szCs w:val="22"/>
        </w:rPr>
      </w:pPr>
    </w:p>
    <w:p w14:paraId="1A77BD3A" w14:textId="408866D8" w:rsidR="002173C0" w:rsidRPr="00981A6A" w:rsidRDefault="002173C0" w:rsidP="00D550B6">
      <w:pPr>
        <w:pStyle w:val="Listenabsatz"/>
        <w:numPr>
          <w:ilvl w:val="1"/>
          <w:numId w:val="32"/>
        </w:numPr>
        <w:rPr>
          <w:szCs w:val="22"/>
        </w:rPr>
      </w:pPr>
      <w:r w:rsidRPr="00981A6A">
        <w:rPr>
          <w:szCs w:val="22"/>
        </w:rPr>
        <w:t xml:space="preserve">Soweit schriftliche Unterlagen, die vertrauliche Informationen enthalten oder vertrauliche Informationen in sonstiger greifbarer Form überlassen werden, ist die Anfertigung von Kopien ausschließlich zum Zwecke der Durchführung des in der Präambel genannten Zwecks gestattet. Die Parteien verpflichten sich dafür Sorge zu tragen, dass ausschließlich diejenigen Mitarbeiter, ausgewählte externe Personen wie Rechtsanwälte, Steuerberater und Wirtschaftsprüfer sowie sonstige Berater und/oder Mitglieder von Gremien, die nach Maßgabe des Punktes 1. erlaubterweise Zugang zu vertraulichen Informationen haben müssen, Zugang zu den vorbezeichneten Unterlagen einschließlich Kopien und sonstigen greifbaren Materialien erhalten. </w:t>
      </w:r>
    </w:p>
    <w:p w14:paraId="572C8FB5" w14:textId="77777777" w:rsidR="005A114C" w:rsidRPr="002173C0" w:rsidRDefault="005A114C" w:rsidP="002173C0">
      <w:pPr>
        <w:rPr>
          <w:sz w:val="22"/>
          <w:szCs w:val="22"/>
        </w:rPr>
      </w:pPr>
    </w:p>
    <w:p w14:paraId="7EA31DBA" w14:textId="519AC4B4" w:rsidR="002173C0" w:rsidRPr="00981A6A" w:rsidRDefault="002173C0" w:rsidP="0056220D">
      <w:pPr>
        <w:pStyle w:val="Listenabsatz"/>
        <w:numPr>
          <w:ilvl w:val="1"/>
          <w:numId w:val="32"/>
        </w:numPr>
        <w:rPr>
          <w:szCs w:val="22"/>
        </w:rPr>
      </w:pPr>
      <w:r w:rsidRPr="00981A6A">
        <w:rPr>
          <w:szCs w:val="22"/>
        </w:rPr>
        <w:t>Sämtliche einer Partei übergebenen Unterlagen, Datenträger, angefertigte Kopien sowie eigene Aufzeichnungen über vertrauliche Information</w:t>
      </w:r>
      <w:r w:rsidR="0056220D" w:rsidRPr="00981A6A">
        <w:rPr>
          <w:szCs w:val="22"/>
        </w:rPr>
        <w:t>en wird sie unverzüglich zurück</w:t>
      </w:r>
      <w:r w:rsidRPr="00981A6A">
        <w:rPr>
          <w:szCs w:val="22"/>
        </w:rPr>
        <w:t>geben oder vernichten, falls</w:t>
      </w:r>
    </w:p>
    <w:p w14:paraId="52B86999" w14:textId="475DE06E" w:rsidR="002173C0" w:rsidRPr="00981A6A" w:rsidRDefault="002173C0" w:rsidP="0056220D">
      <w:pPr>
        <w:pStyle w:val="Listenabsatz"/>
        <w:numPr>
          <w:ilvl w:val="2"/>
          <w:numId w:val="33"/>
        </w:numPr>
        <w:rPr>
          <w:szCs w:val="22"/>
        </w:rPr>
      </w:pPr>
      <w:r w:rsidRPr="00981A6A">
        <w:rPr>
          <w:szCs w:val="22"/>
        </w:rPr>
        <w:t>eine der Parteien an der Verfolgung der in der Präambel genannten Zwecke nicht weiter interessiert ist;</w:t>
      </w:r>
    </w:p>
    <w:p w14:paraId="07B7E455" w14:textId="204D4F4E" w:rsidR="002173C0" w:rsidRPr="00981A6A" w:rsidRDefault="002173C0" w:rsidP="0056220D">
      <w:pPr>
        <w:pStyle w:val="Listenabsatz"/>
        <w:numPr>
          <w:ilvl w:val="2"/>
          <w:numId w:val="33"/>
        </w:numPr>
        <w:rPr>
          <w:szCs w:val="22"/>
        </w:rPr>
      </w:pPr>
      <w:r w:rsidRPr="00981A6A">
        <w:rPr>
          <w:szCs w:val="22"/>
        </w:rPr>
        <w:t>die für die Führung der Gespräche und Verhandlungen vereinbarte Frist abgelaufen ist;</w:t>
      </w:r>
    </w:p>
    <w:p w14:paraId="34BF4AE0" w14:textId="4AD28247" w:rsidR="002173C0" w:rsidRPr="00981A6A" w:rsidRDefault="002173C0" w:rsidP="0056220D">
      <w:pPr>
        <w:pStyle w:val="Listenabsatz"/>
        <w:numPr>
          <w:ilvl w:val="2"/>
          <w:numId w:val="33"/>
        </w:numPr>
        <w:rPr>
          <w:szCs w:val="22"/>
        </w:rPr>
      </w:pPr>
      <w:r w:rsidRPr="00981A6A">
        <w:rPr>
          <w:szCs w:val="22"/>
        </w:rPr>
        <w:t>sie dazu schriftlich von der anderen Partei aufgefordert wird.</w:t>
      </w:r>
    </w:p>
    <w:p w14:paraId="68FF37FE" w14:textId="77777777" w:rsidR="005A114C" w:rsidRPr="00981A6A" w:rsidRDefault="005A114C" w:rsidP="002173C0">
      <w:pPr>
        <w:rPr>
          <w:szCs w:val="22"/>
        </w:rPr>
      </w:pPr>
    </w:p>
    <w:p w14:paraId="6E46D7ED" w14:textId="77777777" w:rsidR="0056220D" w:rsidRPr="00981A6A" w:rsidRDefault="0056220D" w:rsidP="0056220D">
      <w:pPr>
        <w:pStyle w:val="Listenabsatz"/>
        <w:numPr>
          <w:ilvl w:val="0"/>
          <w:numId w:val="36"/>
        </w:numPr>
        <w:rPr>
          <w:vanish/>
          <w:szCs w:val="22"/>
        </w:rPr>
      </w:pPr>
    </w:p>
    <w:p w14:paraId="75C4D71A" w14:textId="77777777" w:rsidR="0056220D" w:rsidRPr="00981A6A" w:rsidRDefault="0056220D" w:rsidP="0056220D">
      <w:pPr>
        <w:pStyle w:val="Listenabsatz"/>
        <w:numPr>
          <w:ilvl w:val="0"/>
          <w:numId w:val="36"/>
        </w:numPr>
        <w:rPr>
          <w:vanish/>
          <w:szCs w:val="22"/>
        </w:rPr>
      </w:pPr>
    </w:p>
    <w:p w14:paraId="259751BE" w14:textId="77777777" w:rsidR="0056220D" w:rsidRPr="00981A6A" w:rsidRDefault="0056220D" w:rsidP="0056220D">
      <w:pPr>
        <w:pStyle w:val="Listenabsatz"/>
        <w:numPr>
          <w:ilvl w:val="0"/>
          <w:numId w:val="36"/>
        </w:numPr>
        <w:rPr>
          <w:vanish/>
          <w:szCs w:val="22"/>
        </w:rPr>
      </w:pPr>
    </w:p>
    <w:p w14:paraId="3F63B33B" w14:textId="77777777" w:rsidR="0056220D" w:rsidRPr="00981A6A" w:rsidRDefault="0056220D" w:rsidP="0056220D">
      <w:pPr>
        <w:pStyle w:val="Listenabsatz"/>
        <w:numPr>
          <w:ilvl w:val="1"/>
          <w:numId w:val="36"/>
        </w:numPr>
        <w:rPr>
          <w:vanish/>
          <w:szCs w:val="22"/>
        </w:rPr>
      </w:pPr>
    </w:p>
    <w:p w14:paraId="19D7EE25" w14:textId="77777777" w:rsidR="0056220D" w:rsidRPr="00981A6A" w:rsidRDefault="0056220D" w:rsidP="0056220D">
      <w:pPr>
        <w:pStyle w:val="Listenabsatz"/>
        <w:numPr>
          <w:ilvl w:val="1"/>
          <w:numId w:val="36"/>
        </w:numPr>
        <w:rPr>
          <w:vanish/>
          <w:szCs w:val="22"/>
        </w:rPr>
      </w:pPr>
    </w:p>
    <w:p w14:paraId="29A83D7B" w14:textId="1719E847" w:rsidR="002173C0" w:rsidRPr="00981A6A" w:rsidRDefault="002173C0" w:rsidP="0056220D">
      <w:pPr>
        <w:pStyle w:val="Listenabsatz"/>
        <w:numPr>
          <w:ilvl w:val="1"/>
          <w:numId w:val="36"/>
        </w:numPr>
        <w:rPr>
          <w:szCs w:val="22"/>
        </w:rPr>
      </w:pPr>
      <w:r w:rsidRPr="00981A6A">
        <w:rPr>
          <w:szCs w:val="22"/>
        </w:rPr>
        <w:t xml:space="preserve">Jede Partei nimmt ausdrücklich zur Kenntnis, dass sie </w:t>
      </w:r>
      <w:r w:rsidR="0056220D" w:rsidRPr="00981A6A">
        <w:rPr>
          <w:szCs w:val="22"/>
        </w:rPr>
        <w:t>an derartigen Unterlagen keiner</w:t>
      </w:r>
      <w:r w:rsidRPr="00981A6A">
        <w:rPr>
          <w:szCs w:val="22"/>
        </w:rPr>
        <w:t>lei – mit Ausnahme von gesetzlichen Aufbewahrungsfristen - Zurückbehaltungsrecht besitzt und alle Dokumentationen ohne Kostenersatz zu retournieren sind.</w:t>
      </w:r>
    </w:p>
    <w:p w14:paraId="47C9DF7B" w14:textId="77777777" w:rsidR="005A114C" w:rsidRPr="002173C0" w:rsidRDefault="005A114C" w:rsidP="002173C0">
      <w:pPr>
        <w:rPr>
          <w:sz w:val="22"/>
          <w:szCs w:val="22"/>
        </w:rPr>
      </w:pPr>
    </w:p>
    <w:p w14:paraId="364B63D0" w14:textId="61835A2F" w:rsidR="002173C0" w:rsidRPr="005A114C" w:rsidRDefault="002173C0" w:rsidP="00D550B6">
      <w:pPr>
        <w:pStyle w:val="Listenabsatz"/>
        <w:numPr>
          <w:ilvl w:val="0"/>
          <w:numId w:val="31"/>
        </w:numPr>
        <w:jc w:val="center"/>
        <w:rPr>
          <w:b/>
          <w:sz w:val="22"/>
          <w:szCs w:val="22"/>
        </w:rPr>
      </w:pPr>
    </w:p>
    <w:p w14:paraId="0540EB06" w14:textId="245A5853" w:rsidR="002173C0" w:rsidRPr="005A114C" w:rsidRDefault="002173C0" w:rsidP="005A114C">
      <w:pPr>
        <w:jc w:val="center"/>
        <w:rPr>
          <w:b/>
          <w:sz w:val="22"/>
          <w:szCs w:val="22"/>
        </w:rPr>
      </w:pPr>
      <w:r w:rsidRPr="005A114C">
        <w:rPr>
          <w:b/>
          <w:sz w:val="22"/>
          <w:szCs w:val="22"/>
        </w:rPr>
        <w:t>GEISTIGES EIGENTUM</w:t>
      </w:r>
    </w:p>
    <w:p w14:paraId="38FB1BC7" w14:textId="77777777" w:rsidR="005A114C" w:rsidRPr="002173C0" w:rsidRDefault="005A114C" w:rsidP="002173C0">
      <w:pPr>
        <w:rPr>
          <w:sz w:val="22"/>
          <w:szCs w:val="22"/>
        </w:rPr>
      </w:pPr>
    </w:p>
    <w:p w14:paraId="2684EB18" w14:textId="43ABC372" w:rsidR="002173C0" w:rsidRPr="00981A6A" w:rsidRDefault="002173C0" w:rsidP="002173C0">
      <w:pPr>
        <w:rPr>
          <w:szCs w:val="22"/>
        </w:rPr>
      </w:pPr>
      <w:r w:rsidRPr="00981A6A">
        <w:rPr>
          <w:szCs w:val="22"/>
        </w:rPr>
        <w:t xml:space="preserve">Keine Partei erwirbt an den von der anderen Partei erhaltenen Informationen, Dokumenten, </w:t>
      </w:r>
      <w:proofErr w:type="spellStart"/>
      <w:r w:rsidRPr="00981A6A">
        <w:rPr>
          <w:szCs w:val="22"/>
        </w:rPr>
        <w:t>Know-How</w:t>
      </w:r>
      <w:proofErr w:type="spellEnd"/>
      <w:r w:rsidRPr="00981A6A">
        <w:rPr>
          <w:szCs w:val="22"/>
        </w:rPr>
        <w:t>, Schutzrechten etc. Eigentums- oder Nutzungsrechte jedweder Art. Sämtliche geistigen Eigentumsrechte oder Urheberrechte verbleiben bei der offenlegenden Partei.</w:t>
      </w:r>
    </w:p>
    <w:p w14:paraId="2F75CA60" w14:textId="5D868065" w:rsidR="0056220D" w:rsidRDefault="0056220D" w:rsidP="002173C0">
      <w:pPr>
        <w:rPr>
          <w:sz w:val="22"/>
          <w:szCs w:val="22"/>
        </w:rPr>
      </w:pPr>
    </w:p>
    <w:p w14:paraId="0BF88FF1" w14:textId="77777777" w:rsidR="0056220D" w:rsidRPr="002173C0" w:rsidRDefault="0056220D" w:rsidP="002173C0">
      <w:pPr>
        <w:rPr>
          <w:sz w:val="22"/>
          <w:szCs w:val="22"/>
        </w:rPr>
      </w:pPr>
    </w:p>
    <w:p w14:paraId="5E972798" w14:textId="77777777" w:rsidR="005A114C" w:rsidRDefault="005A114C" w:rsidP="002173C0">
      <w:pPr>
        <w:rPr>
          <w:sz w:val="22"/>
          <w:szCs w:val="22"/>
        </w:rPr>
      </w:pPr>
    </w:p>
    <w:p w14:paraId="543BCE1C" w14:textId="66FB3E69" w:rsidR="002173C0" w:rsidRPr="005A114C" w:rsidRDefault="002173C0" w:rsidP="00D550B6">
      <w:pPr>
        <w:pStyle w:val="Listenabsatz"/>
        <w:numPr>
          <w:ilvl w:val="0"/>
          <w:numId w:val="31"/>
        </w:numPr>
        <w:jc w:val="center"/>
        <w:rPr>
          <w:b/>
          <w:sz w:val="22"/>
          <w:szCs w:val="22"/>
        </w:rPr>
      </w:pPr>
    </w:p>
    <w:p w14:paraId="155EF293" w14:textId="77777777" w:rsidR="002173C0" w:rsidRPr="005A114C" w:rsidRDefault="002173C0" w:rsidP="005A114C">
      <w:pPr>
        <w:jc w:val="center"/>
        <w:rPr>
          <w:b/>
          <w:sz w:val="22"/>
          <w:szCs w:val="22"/>
        </w:rPr>
      </w:pPr>
      <w:r w:rsidRPr="005A114C">
        <w:rPr>
          <w:b/>
          <w:sz w:val="22"/>
          <w:szCs w:val="22"/>
        </w:rPr>
        <w:t>HAFTUNG</w:t>
      </w:r>
    </w:p>
    <w:p w14:paraId="65F7B5F1" w14:textId="77777777" w:rsidR="005A114C" w:rsidRDefault="005A114C" w:rsidP="002173C0">
      <w:pPr>
        <w:rPr>
          <w:sz w:val="22"/>
          <w:szCs w:val="22"/>
        </w:rPr>
      </w:pPr>
    </w:p>
    <w:p w14:paraId="768CA22D" w14:textId="662AA78E" w:rsidR="002173C0" w:rsidRPr="00981A6A" w:rsidRDefault="002173C0" w:rsidP="002173C0">
      <w:pPr>
        <w:rPr>
          <w:szCs w:val="22"/>
        </w:rPr>
      </w:pPr>
      <w:r w:rsidRPr="00981A6A">
        <w:rPr>
          <w:szCs w:val="22"/>
        </w:rPr>
        <w:t>Die Parteien schließen jede Haftung und Gewährleistung für die Vollständigkeit und Richtigkeit der übergebenen Informationen aus. Ausgenommen sind Fälle des Vorsatzes oder grober Fahrlässigkeit.</w:t>
      </w:r>
    </w:p>
    <w:p w14:paraId="654765CD" w14:textId="77777777" w:rsidR="005A114C" w:rsidRPr="002173C0" w:rsidRDefault="005A114C" w:rsidP="002173C0">
      <w:pPr>
        <w:rPr>
          <w:sz w:val="22"/>
          <w:szCs w:val="22"/>
        </w:rPr>
      </w:pPr>
    </w:p>
    <w:p w14:paraId="0C36A212" w14:textId="65EDFE45" w:rsidR="002173C0" w:rsidRPr="005A114C" w:rsidRDefault="002173C0" w:rsidP="00D550B6">
      <w:pPr>
        <w:pStyle w:val="Listenabsatz"/>
        <w:numPr>
          <w:ilvl w:val="0"/>
          <w:numId w:val="31"/>
        </w:numPr>
        <w:jc w:val="center"/>
        <w:rPr>
          <w:b/>
          <w:sz w:val="22"/>
          <w:szCs w:val="22"/>
        </w:rPr>
      </w:pPr>
    </w:p>
    <w:p w14:paraId="26F43A9F" w14:textId="3267F410" w:rsidR="002173C0" w:rsidRPr="005A114C" w:rsidRDefault="002173C0" w:rsidP="005A114C">
      <w:pPr>
        <w:jc w:val="center"/>
        <w:rPr>
          <w:b/>
          <w:sz w:val="22"/>
          <w:szCs w:val="22"/>
        </w:rPr>
      </w:pPr>
      <w:r w:rsidRPr="005A114C">
        <w:rPr>
          <w:b/>
          <w:sz w:val="22"/>
          <w:szCs w:val="22"/>
        </w:rPr>
        <w:t>VERTRAGSSTRAFE</w:t>
      </w:r>
    </w:p>
    <w:p w14:paraId="590ACD9F" w14:textId="77777777" w:rsidR="005A114C" w:rsidRPr="002173C0" w:rsidRDefault="005A114C" w:rsidP="002173C0">
      <w:pPr>
        <w:rPr>
          <w:sz w:val="22"/>
          <w:szCs w:val="22"/>
        </w:rPr>
      </w:pPr>
    </w:p>
    <w:p w14:paraId="0279B471" w14:textId="4C53401E" w:rsidR="002173C0" w:rsidRPr="00981A6A" w:rsidRDefault="002173C0" w:rsidP="002173C0">
      <w:pPr>
        <w:rPr>
          <w:szCs w:val="22"/>
        </w:rPr>
      </w:pPr>
      <w:r w:rsidRPr="00981A6A">
        <w:rPr>
          <w:szCs w:val="22"/>
        </w:rPr>
        <w:t>Für jeden Verstoß gegen eine in dieser Vereinbarung geregelte vertragliche Verpflichtung se</w:t>
      </w:r>
      <w:r w:rsidR="0056220D" w:rsidRPr="00981A6A">
        <w:rPr>
          <w:szCs w:val="22"/>
        </w:rPr>
        <w:t>i</w:t>
      </w:r>
      <w:r w:rsidRPr="00981A6A">
        <w:rPr>
          <w:szCs w:val="22"/>
        </w:rPr>
        <w:t>tens des Anbieters ist die RIAG DL berechtigt, eine schadens</w:t>
      </w:r>
      <w:r w:rsidR="0056220D" w:rsidRPr="00981A6A">
        <w:rPr>
          <w:szCs w:val="22"/>
        </w:rPr>
        <w:t>-</w:t>
      </w:r>
      <w:r w:rsidRPr="00981A6A">
        <w:rPr>
          <w:szCs w:val="22"/>
        </w:rPr>
        <w:t xml:space="preserve">  und verschuldensunabhängige Vertragsstrafe in </w:t>
      </w:r>
      <w:r w:rsidRPr="00981A6A">
        <w:rPr>
          <w:szCs w:val="22"/>
        </w:rPr>
        <w:lastRenderedPageBreak/>
        <w:t>der Höhe von EUR 20.000 (in Worten zwanzigtausend) unverzüglich einzuheben und verpflichtet sich der Anbieter zu einer entsprechenden Zahlung. Die RIAG DL ist berechtigt, einen über die Konventionalstrafe hinausgehenden Schaden geltend zu machen.</w:t>
      </w:r>
    </w:p>
    <w:p w14:paraId="30CF8EC6" w14:textId="77777777" w:rsidR="0056220D" w:rsidRPr="002173C0" w:rsidRDefault="0056220D" w:rsidP="002173C0">
      <w:pPr>
        <w:rPr>
          <w:sz w:val="22"/>
          <w:szCs w:val="22"/>
        </w:rPr>
      </w:pPr>
    </w:p>
    <w:p w14:paraId="120BFBE4" w14:textId="698AF7EB" w:rsidR="002173C0" w:rsidRPr="005A114C" w:rsidRDefault="002173C0" w:rsidP="00D550B6">
      <w:pPr>
        <w:pStyle w:val="Listenabsatz"/>
        <w:numPr>
          <w:ilvl w:val="0"/>
          <w:numId w:val="31"/>
        </w:numPr>
        <w:jc w:val="center"/>
        <w:rPr>
          <w:b/>
          <w:sz w:val="22"/>
          <w:szCs w:val="22"/>
        </w:rPr>
      </w:pPr>
    </w:p>
    <w:p w14:paraId="70CB0D14" w14:textId="2305D90B" w:rsidR="002173C0" w:rsidRDefault="002173C0" w:rsidP="005A114C">
      <w:pPr>
        <w:jc w:val="center"/>
        <w:rPr>
          <w:b/>
          <w:sz w:val="22"/>
          <w:szCs w:val="22"/>
        </w:rPr>
      </w:pPr>
      <w:r w:rsidRPr="005A114C">
        <w:rPr>
          <w:b/>
          <w:sz w:val="22"/>
          <w:szCs w:val="22"/>
        </w:rPr>
        <w:t>DAUER DER GEHEIMHALTUNGSVERPFLICHTUNG</w:t>
      </w:r>
    </w:p>
    <w:p w14:paraId="32643AE9" w14:textId="77777777" w:rsidR="005A114C" w:rsidRPr="005A114C" w:rsidRDefault="005A114C" w:rsidP="005A114C">
      <w:pPr>
        <w:jc w:val="center"/>
        <w:rPr>
          <w:b/>
          <w:sz w:val="22"/>
          <w:szCs w:val="22"/>
        </w:rPr>
      </w:pPr>
    </w:p>
    <w:p w14:paraId="38C1B266" w14:textId="77777777" w:rsidR="002173C0" w:rsidRPr="00981A6A" w:rsidRDefault="002173C0" w:rsidP="002173C0">
      <w:pPr>
        <w:rPr>
          <w:szCs w:val="22"/>
        </w:rPr>
      </w:pPr>
      <w:r w:rsidRPr="00981A6A">
        <w:rPr>
          <w:szCs w:val="22"/>
        </w:rPr>
        <w:t>Sämtliche Verpflichtungen zur Geheimhaltung gelten für einen Zeitraum von 5 Jahren nach Offenlegung der entsprechenden vertraulichen Information.</w:t>
      </w:r>
    </w:p>
    <w:p w14:paraId="645F684A" w14:textId="77777777" w:rsidR="005A114C" w:rsidRDefault="005A114C" w:rsidP="002173C0">
      <w:pPr>
        <w:rPr>
          <w:sz w:val="22"/>
          <w:szCs w:val="22"/>
        </w:rPr>
      </w:pPr>
    </w:p>
    <w:p w14:paraId="79E5CFE3" w14:textId="17313317" w:rsidR="002173C0" w:rsidRPr="005A114C" w:rsidRDefault="002173C0" w:rsidP="00D550B6">
      <w:pPr>
        <w:pStyle w:val="Listenabsatz"/>
        <w:numPr>
          <w:ilvl w:val="0"/>
          <w:numId w:val="31"/>
        </w:numPr>
        <w:jc w:val="center"/>
        <w:rPr>
          <w:b/>
          <w:sz w:val="22"/>
          <w:szCs w:val="22"/>
        </w:rPr>
      </w:pPr>
    </w:p>
    <w:p w14:paraId="006539B2" w14:textId="2D46E442" w:rsidR="002173C0" w:rsidRDefault="002173C0" w:rsidP="005A114C">
      <w:pPr>
        <w:jc w:val="center"/>
        <w:rPr>
          <w:b/>
          <w:sz w:val="22"/>
          <w:szCs w:val="22"/>
        </w:rPr>
      </w:pPr>
      <w:r w:rsidRPr="005A114C">
        <w:rPr>
          <w:b/>
          <w:sz w:val="22"/>
          <w:szCs w:val="22"/>
        </w:rPr>
        <w:t>SCHLUSSBESTIMMUNGEN</w:t>
      </w:r>
    </w:p>
    <w:p w14:paraId="13AF939E" w14:textId="77777777" w:rsidR="005A114C" w:rsidRPr="005A114C" w:rsidRDefault="005A114C" w:rsidP="005A114C">
      <w:pPr>
        <w:jc w:val="center"/>
        <w:rPr>
          <w:b/>
          <w:sz w:val="22"/>
          <w:szCs w:val="22"/>
        </w:rPr>
      </w:pPr>
    </w:p>
    <w:p w14:paraId="287AE915" w14:textId="77777777" w:rsidR="0056220D" w:rsidRPr="00981A6A" w:rsidRDefault="002173C0" w:rsidP="002173C0">
      <w:pPr>
        <w:pStyle w:val="Listenabsatz"/>
        <w:numPr>
          <w:ilvl w:val="1"/>
          <w:numId w:val="37"/>
        </w:numPr>
        <w:rPr>
          <w:szCs w:val="22"/>
        </w:rPr>
      </w:pPr>
      <w:r w:rsidRPr="00981A6A">
        <w:rPr>
          <w:szCs w:val="22"/>
        </w:rPr>
        <w:t>Diese Vereinbarung verpflichtet keine der Vertragsparteien zur Übergabe oder Entgegennahme von vertraulichen Informationen.</w:t>
      </w:r>
    </w:p>
    <w:p w14:paraId="6832427E" w14:textId="77777777" w:rsidR="0056220D" w:rsidRPr="00981A6A" w:rsidRDefault="002173C0" w:rsidP="002173C0">
      <w:pPr>
        <w:pStyle w:val="Listenabsatz"/>
        <w:numPr>
          <w:ilvl w:val="1"/>
          <w:numId w:val="37"/>
        </w:numPr>
        <w:rPr>
          <w:szCs w:val="22"/>
        </w:rPr>
      </w:pPr>
      <w:r w:rsidRPr="00981A6A">
        <w:rPr>
          <w:szCs w:val="22"/>
        </w:rPr>
        <w:t>Keiner der Vertragsparteien ist ohne die vorherige schriftliche Zustimmung der anderen Vertragspartei berechtigt, Rechte oder Pflichten unter dieser Vereinbarung abzutreten oder auf andere Weise zu übertragen oder zu delegieren.</w:t>
      </w:r>
    </w:p>
    <w:p w14:paraId="072F4196" w14:textId="3881D76D" w:rsidR="002173C0" w:rsidRPr="00981A6A" w:rsidRDefault="002173C0" w:rsidP="002173C0">
      <w:pPr>
        <w:pStyle w:val="Listenabsatz"/>
        <w:numPr>
          <w:ilvl w:val="1"/>
          <w:numId w:val="37"/>
        </w:numPr>
        <w:rPr>
          <w:szCs w:val="22"/>
        </w:rPr>
      </w:pPr>
      <w:r w:rsidRPr="00981A6A">
        <w:rPr>
          <w:szCs w:val="22"/>
        </w:rPr>
        <w:t xml:space="preserve">Die Entgegennahme von vertraulichen Informationen unter dieser Vereinbarung stellt für den Informationsempfänger keine Einschränkung im Hinblick auf folgende Aktivitäten dar: </w:t>
      </w:r>
    </w:p>
    <w:p w14:paraId="3AF3CCD7" w14:textId="77777777" w:rsidR="002173C0" w:rsidRPr="00981A6A" w:rsidRDefault="002173C0" w:rsidP="002173C0">
      <w:pPr>
        <w:rPr>
          <w:szCs w:val="22"/>
        </w:rPr>
      </w:pPr>
      <w:r w:rsidRPr="00981A6A">
        <w:rPr>
          <w:szCs w:val="22"/>
        </w:rPr>
        <w:tab/>
      </w:r>
      <w:r w:rsidRPr="00981A6A">
        <w:rPr>
          <w:szCs w:val="22"/>
        </w:rPr>
        <w:tab/>
        <w:t xml:space="preserve">a) Bereitstellung von Produkten oder Services, die Konkurrenzangebote zu </w:t>
      </w:r>
      <w:r w:rsidRPr="00981A6A">
        <w:rPr>
          <w:szCs w:val="22"/>
        </w:rPr>
        <w:tab/>
      </w:r>
      <w:r w:rsidRPr="00981A6A">
        <w:rPr>
          <w:szCs w:val="22"/>
        </w:rPr>
        <w:tab/>
      </w:r>
      <w:r w:rsidRPr="00981A6A">
        <w:rPr>
          <w:szCs w:val="22"/>
        </w:rPr>
        <w:tab/>
        <w:t xml:space="preserve">denen des Informationsgebers sind, an Dritte; </w:t>
      </w:r>
    </w:p>
    <w:p w14:paraId="36063A89" w14:textId="77777777" w:rsidR="002173C0" w:rsidRPr="00981A6A" w:rsidRDefault="002173C0" w:rsidP="002173C0">
      <w:pPr>
        <w:rPr>
          <w:szCs w:val="22"/>
        </w:rPr>
      </w:pPr>
      <w:r w:rsidRPr="00981A6A">
        <w:rPr>
          <w:szCs w:val="22"/>
        </w:rPr>
        <w:tab/>
      </w:r>
      <w:r w:rsidRPr="00981A6A">
        <w:rPr>
          <w:szCs w:val="22"/>
        </w:rPr>
        <w:tab/>
        <w:t xml:space="preserve">b) Bereitstellung von Produkten oder Services an Konkurrenten des </w:t>
      </w:r>
      <w:r w:rsidRPr="00981A6A">
        <w:rPr>
          <w:szCs w:val="22"/>
        </w:rPr>
        <w:tab/>
      </w:r>
      <w:r w:rsidRPr="00981A6A">
        <w:rPr>
          <w:szCs w:val="22"/>
        </w:rPr>
        <w:tab/>
      </w:r>
      <w:r w:rsidRPr="00981A6A">
        <w:rPr>
          <w:szCs w:val="22"/>
        </w:rPr>
        <w:tab/>
      </w:r>
      <w:r w:rsidRPr="00981A6A">
        <w:rPr>
          <w:szCs w:val="22"/>
        </w:rPr>
        <w:tab/>
        <w:t xml:space="preserve">Informationsgebers; oder </w:t>
      </w:r>
    </w:p>
    <w:p w14:paraId="3A529E43" w14:textId="77777777" w:rsidR="0056220D" w:rsidRPr="00981A6A" w:rsidRDefault="002173C0" w:rsidP="002173C0">
      <w:pPr>
        <w:rPr>
          <w:szCs w:val="22"/>
        </w:rPr>
      </w:pPr>
      <w:r w:rsidRPr="00981A6A">
        <w:rPr>
          <w:szCs w:val="22"/>
        </w:rPr>
        <w:tab/>
      </w:r>
      <w:r w:rsidRPr="00981A6A">
        <w:rPr>
          <w:szCs w:val="22"/>
        </w:rPr>
        <w:tab/>
        <w:t xml:space="preserve">c) Einsatz seiner Mitarbeiter nach eigenem Ermessen. </w:t>
      </w:r>
    </w:p>
    <w:p w14:paraId="5C632579" w14:textId="77777777" w:rsidR="0056220D" w:rsidRPr="00981A6A" w:rsidRDefault="0056220D" w:rsidP="002173C0">
      <w:pPr>
        <w:rPr>
          <w:szCs w:val="22"/>
        </w:rPr>
      </w:pPr>
    </w:p>
    <w:p w14:paraId="1549A93A" w14:textId="77777777" w:rsidR="0056220D" w:rsidRPr="00981A6A" w:rsidRDefault="0056220D" w:rsidP="0056220D">
      <w:pPr>
        <w:pStyle w:val="Listenabsatz"/>
        <w:numPr>
          <w:ilvl w:val="0"/>
          <w:numId w:val="38"/>
        </w:numPr>
        <w:rPr>
          <w:vanish/>
          <w:szCs w:val="22"/>
        </w:rPr>
      </w:pPr>
    </w:p>
    <w:p w14:paraId="4E375315" w14:textId="77777777" w:rsidR="0056220D" w:rsidRPr="00981A6A" w:rsidRDefault="0056220D" w:rsidP="0056220D">
      <w:pPr>
        <w:pStyle w:val="Listenabsatz"/>
        <w:numPr>
          <w:ilvl w:val="1"/>
          <w:numId w:val="38"/>
        </w:numPr>
        <w:rPr>
          <w:vanish/>
          <w:szCs w:val="22"/>
        </w:rPr>
      </w:pPr>
    </w:p>
    <w:p w14:paraId="0017C8E8" w14:textId="77777777" w:rsidR="0056220D" w:rsidRPr="00981A6A" w:rsidRDefault="0056220D" w:rsidP="0056220D">
      <w:pPr>
        <w:pStyle w:val="Listenabsatz"/>
        <w:numPr>
          <w:ilvl w:val="1"/>
          <w:numId w:val="38"/>
        </w:numPr>
        <w:rPr>
          <w:vanish/>
          <w:szCs w:val="22"/>
        </w:rPr>
      </w:pPr>
    </w:p>
    <w:p w14:paraId="5EDF38BD" w14:textId="77777777" w:rsidR="0056220D" w:rsidRPr="00981A6A" w:rsidRDefault="0056220D" w:rsidP="0056220D">
      <w:pPr>
        <w:pStyle w:val="Listenabsatz"/>
        <w:numPr>
          <w:ilvl w:val="1"/>
          <w:numId w:val="38"/>
        </w:numPr>
        <w:rPr>
          <w:vanish/>
          <w:szCs w:val="22"/>
        </w:rPr>
      </w:pPr>
    </w:p>
    <w:p w14:paraId="7A41ACCD" w14:textId="77777777" w:rsidR="0056220D" w:rsidRPr="00981A6A" w:rsidRDefault="002173C0" w:rsidP="0056220D">
      <w:pPr>
        <w:pStyle w:val="Listenabsatz"/>
        <w:numPr>
          <w:ilvl w:val="1"/>
          <w:numId w:val="38"/>
        </w:numPr>
        <w:rPr>
          <w:szCs w:val="22"/>
        </w:rPr>
      </w:pPr>
      <w:r w:rsidRPr="00981A6A">
        <w:rPr>
          <w:szCs w:val="22"/>
        </w:rPr>
        <w:t xml:space="preserve">Der Informationsempfänger verpflichtet sich </w:t>
      </w:r>
    </w:p>
    <w:p w14:paraId="1A89655E" w14:textId="77777777" w:rsidR="0056220D" w:rsidRPr="00981A6A" w:rsidRDefault="0056220D" w:rsidP="0056220D">
      <w:pPr>
        <w:pStyle w:val="Listenabsatz"/>
        <w:ind w:left="792"/>
        <w:rPr>
          <w:szCs w:val="22"/>
        </w:rPr>
      </w:pPr>
    </w:p>
    <w:p w14:paraId="3FCD7343" w14:textId="6BD3F60C" w:rsidR="0056220D" w:rsidRPr="00981A6A" w:rsidRDefault="0056220D" w:rsidP="0056220D">
      <w:pPr>
        <w:ind w:left="792"/>
        <w:rPr>
          <w:szCs w:val="22"/>
        </w:rPr>
      </w:pPr>
      <w:r w:rsidRPr="00981A6A">
        <w:rPr>
          <w:rFonts w:cs="Arial"/>
          <w:szCs w:val="22"/>
          <w:lang w:val="de-CH" w:eastAsia="de-AT"/>
        </w:rPr>
        <w:t>1)</w:t>
      </w:r>
      <w:r w:rsidRPr="00981A6A">
        <w:rPr>
          <w:szCs w:val="22"/>
        </w:rPr>
        <w:t xml:space="preserve"> </w:t>
      </w:r>
      <w:r w:rsidR="002173C0" w:rsidRPr="00981A6A">
        <w:rPr>
          <w:szCs w:val="22"/>
        </w:rPr>
        <w:t xml:space="preserve">zur Einhaltung aller anwendbaren Ex-port-/Importbestimmungen, sowie der damit in Zusammenhang stehenden Embargobestimmungen und Bestimmungen hinsichtlich Handelssperren und Sanktionen und </w:t>
      </w:r>
    </w:p>
    <w:p w14:paraId="364E133C" w14:textId="77777777" w:rsidR="0056220D" w:rsidRPr="00981A6A" w:rsidRDefault="0056220D" w:rsidP="0056220D">
      <w:pPr>
        <w:ind w:left="792"/>
        <w:rPr>
          <w:sz w:val="18"/>
        </w:rPr>
      </w:pPr>
    </w:p>
    <w:p w14:paraId="305DC784" w14:textId="718F8452" w:rsidR="002173C0" w:rsidRPr="00981A6A" w:rsidRDefault="0056220D" w:rsidP="0056220D">
      <w:pPr>
        <w:pStyle w:val="Listenabsatz"/>
        <w:ind w:left="792"/>
        <w:rPr>
          <w:szCs w:val="22"/>
        </w:rPr>
      </w:pPr>
      <w:r w:rsidRPr="00981A6A">
        <w:rPr>
          <w:szCs w:val="22"/>
        </w:rPr>
        <w:t>2) oh</w:t>
      </w:r>
      <w:r w:rsidR="002173C0" w:rsidRPr="00981A6A">
        <w:rPr>
          <w:szCs w:val="22"/>
        </w:rPr>
        <w:t>ne Vorliegen einer entsprechenden behördlichen Genehmigung oder Verordnung, wie in den anwendbaren Export-/Importbestimmungen festgelegt, keine technischen Daten oder Software im Rahmen dieser Vereinbarung (einschließlich Produkte die aus diesen technischen Daten oder Software entstehen) weder direkt noch indirekt an einen gemäß oben angeführten Bestimmungen verbotenen Bestimmungsort oder in ein verbotene</w:t>
      </w:r>
      <w:r w:rsidRPr="00981A6A">
        <w:rPr>
          <w:szCs w:val="22"/>
        </w:rPr>
        <w:t xml:space="preserve">s Land zu exportiere oder zu </w:t>
      </w:r>
      <w:proofErr w:type="spellStart"/>
      <w:r w:rsidRPr="00981A6A">
        <w:rPr>
          <w:szCs w:val="22"/>
        </w:rPr>
        <w:t>re</w:t>
      </w:r>
      <w:proofErr w:type="spellEnd"/>
      <w:r w:rsidR="00815D94" w:rsidRPr="00981A6A">
        <w:rPr>
          <w:szCs w:val="22"/>
        </w:rPr>
        <w:t>-</w:t>
      </w:r>
      <w:r w:rsidR="002173C0" w:rsidRPr="00981A6A">
        <w:rPr>
          <w:szCs w:val="22"/>
        </w:rPr>
        <w:t xml:space="preserve">exportieren (dies gilt auch für die Weitergabe an Staats-bürger eines dieser Länder, unabhängig von deren Standort). Die Bestimmungen dieses Absatzes gelten auch nach Kündigung oder Ablauf dieser Vereinbarung sowie über die vorstehend genannte Dauer der Vertraulichkeitsverpflichtung fort, und bleiben jedenfalls bis zu ihrer Erfüllung aufrecht. </w:t>
      </w:r>
    </w:p>
    <w:p w14:paraId="1DA7CE49" w14:textId="77777777" w:rsidR="005A114C" w:rsidRPr="00981A6A" w:rsidRDefault="005A114C" w:rsidP="002173C0">
      <w:pPr>
        <w:rPr>
          <w:szCs w:val="22"/>
        </w:rPr>
      </w:pPr>
    </w:p>
    <w:p w14:paraId="152982BC" w14:textId="77777777" w:rsidR="0056220D" w:rsidRPr="00981A6A" w:rsidRDefault="0056220D" w:rsidP="0056220D">
      <w:pPr>
        <w:pStyle w:val="Listenabsatz"/>
        <w:numPr>
          <w:ilvl w:val="0"/>
          <w:numId w:val="39"/>
        </w:numPr>
        <w:rPr>
          <w:vanish/>
          <w:szCs w:val="22"/>
        </w:rPr>
      </w:pPr>
    </w:p>
    <w:p w14:paraId="4ECAA345" w14:textId="77777777" w:rsidR="0056220D" w:rsidRPr="00981A6A" w:rsidRDefault="0056220D" w:rsidP="0056220D">
      <w:pPr>
        <w:pStyle w:val="Listenabsatz"/>
        <w:numPr>
          <w:ilvl w:val="0"/>
          <w:numId w:val="39"/>
        </w:numPr>
        <w:rPr>
          <w:vanish/>
          <w:szCs w:val="22"/>
        </w:rPr>
      </w:pPr>
    </w:p>
    <w:p w14:paraId="764A16AD" w14:textId="77777777" w:rsidR="0056220D" w:rsidRPr="00981A6A" w:rsidRDefault="0056220D" w:rsidP="0056220D">
      <w:pPr>
        <w:pStyle w:val="Listenabsatz"/>
        <w:numPr>
          <w:ilvl w:val="0"/>
          <w:numId w:val="39"/>
        </w:numPr>
        <w:rPr>
          <w:vanish/>
          <w:szCs w:val="22"/>
        </w:rPr>
      </w:pPr>
    </w:p>
    <w:p w14:paraId="3BFDE124" w14:textId="77777777" w:rsidR="0056220D" w:rsidRPr="00981A6A" w:rsidRDefault="0056220D" w:rsidP="0056220D">
      <w:pPr>
        <w:pStyle w:val="Listenabsatz"/>
        <w:numPr>
          <w:ilvl w:val="0"/>
          <w:numId w:val="39"/>
        </w:numPr>
        <w:rPr>
          <w:vanish/>
          <w:szCs w:val="22"/>
        </w:rPr>
      </w:pPr>
    </w:p>
    <w:p w14:paraId="0FD30866" w14:textId="77777777" w:rsidR="0056220D" w:rsidRPr="00981A6A" w:rsidRDefault="0056220D" w:rsidP="0056220D">
      <w:pPr>
        <w:pStyle w:val="Listenabsatz"/>
        <w:numPr>
          <w:ilvl w:val="0"/>
          <w:numId w:val="39"/>
        </w:numPr>
        <w:rPr>
          <w:vanish/>
          <w:szCs w:val="22"/>
        </w:rPr>
      </w:pPr>
    </w:p>
    <w:p w14:paraId="4D3EA7B9" w14:textId="77777777" w:rsidR="0056220D" w:rsidRPr="00981A6A" w:rsidRDefault="0056220D" w:rsidP="0056220D">
      <w:pPr>
        <w:pStyle w:val="Listenabsatz"/>
        <w:numPr>
          <w:ilvl w:val="0"/>
          <w:numId w:val="39"/>
        </w:numPr>
        <w:rPr>
          <w:vanish/>
          <w:szCs w:val="22"/>
        </w:rPr>
      </w:pPr>
    </w:p>
    <w:p w14:paraId="021F613F" w14:textId="77777777" w:rsidR="0056220D" w:rsidRPr="00981A6A" w:rsidRDefault="0056220D" w:rsidP="0056220D">
      <w:pPr>
        <w:pStyle w:val="Listenabsatz"/>
        <w:numPr>
          <w:ilvl w:val="0"/>
          <w:numId w:val="39"/>
        </w:numPr>
        <w:rPr>
          <w:vanish/>
          <w:szCs w:val="22"/>
        </w:rPr>
      </w:pPr>
    </w:p>
    <w:p w14:paraId="0C3E9E68" w14:textId="77777777" w:rsidR="00162A24" w:rsidRPr="00981A6A" w:rsidRDefault="00162A24" w:rsidP="00162A24">
      <w:pPr>
        <w:pStyle w:val="Listenabsatz"/>
        <w:numPr>
          <w:ilvl w:val="0"/>
          <w:numId w:val="42"/>
        </w:numPr>
        <w:rPr>
          <w:vanish/>
          <w:szCs w:val="22"/>
        </w:rPr>
      </w:pPr>
    </w:p>
    <w:p w14:paraId="633F4EE9" w14:textId="77777777" w:rsidR="00162A24" w:rsidRPr="00981A6A" w:rsidRDefault="00162A24" w:rsidP="00162A24">
      <w:pPr>
        <w:pStyle w:val="Listenabsatz"/>
        <w:numPr>
          <w:ilvl w:val="1"/>
          <w:numId w:val="42"/>
        </w:numPr>
        <w:rPr>
          <w:vanish/>
          <w:szCs w:val="22"/>
        </w:rPr>
      </w:pPr>
    </w:p>
    <w:p w14:paraId="715F903D" w14:textId="77777777" w:rsidR="00162A24" w:rsidRPr="00981A6A" w:rsidRDefault="00162A24" w:rsidP="00162A24">
      <w:pPr>
        <w:pStyle w:val="Listenabsatz"/>
        <w:numPr>
          <w:ilvl w:val="1"/>
          <w:numId w:val="42"/>
        </w:numPr>
        <w:rPr>
          <w:vanish/>
          <w:szCs w:val="22"/>
        </w:rPr>
      </w:pPr>
    </w:p>
    <w:p w14:paraId="392FAFA3" w14:textId="77777777" w:rsidR="00162A24" w:rsidRPr="00981A6A" w:rsidRDefault="00162A24" w:rsidP="00162A24">
      <w:pPr>
        <w:pStyle w:val="Listenabsatz"/>
        <w:numPr>
          <w:ilvl w:val="1"/>
          <w:numId w:val="42"/>
        </w:numPr>
        <w:rPr>
          <w:vanish/>
          <w:szCs w:val="22"/>
        </w:rPr>
      </w:pPr>
    </w:p>
    <w:p w14:paraId="2D4E0B2C" w14:textId="77777777" w:rsidR="00162A24" w:rsidRPr="00981A6A" w:rsidRDefault="00162A24" w:rsidP="00162A24">
      <w:pPr>
        <w:pStyle w:val="Listenabsatz"/>
        <w:numPr>
          <w:ilvl w:val="1"/>
          <w:numId w:val="42"/>
        </w:numPr>
        <w:rPr>
          <w:vanish/>
          <w:szCs w:val="22"/>
        </w:rPr>
      </w:pPr>
    </w:p>
    <w:p w14:paraId="18BBD365" w14:textId="7571E43E" w:rsidR="002173C0" w:rsidRPr="00981A6A" w:rsidRDefault="002173C0" w:rsidP="00162A24">
      <w:pPr>
        <w:pStyle w:val="Listenabsatz"/>
        <w:numPr>
          <w:ilvl w:val="1"/>
          <w:numId w:val="43"/>
        </w:numPr>
        <w:rPr>
          <w:szCs w:val="22"/>
        </w:rPr>
      </w:pPr>
      <w:r w:rsidRPr="00981A6A">
        <w:rPr>
          <w:szCs w:val="22"/>
        </w:rPr>
        <w:t>Ausschließlicher Gerichtsstand für Streitigkeiten aus und im Zusammenhang mit dieser Vereinbarung, auch für ihr Bestehen und nach ihrer Beendigung, ist das für Handelssachen zuständige Gericht für Wien.</w:t>
      </w:r>
    </w:p>
    <w:p w14:paraId="2C52FE13" w14:textId="77777777" w:rsidR="005A114C" w:rsidRPr="00981A6A" w:rsidRDefault="005A114C" w:rsidP="002173C0">
      <w:pPr>
        <w:rPr>
          <w:szCs w:val="22"/>
        </w:rPr>
      </w:pPr>
    </w:p>
    <w:p w14:paraId="78A98542" w14:textId="2790A3D2" w:rsidR="002173C0" w:rsidRPr="00981A6A" w:rsidRDefault="002173C0" w:rsidP="00162A24">
      <w:pPr>
        <w:pStyle w:val="Listenabsatz"/>
        <w:numPr>
          <w:ilvl w:val="1"/>
          <w:numId w:val="43"/>
        </w:numPr>
        <w:rPr>
          <w:szCs w:val="22"/>
        </w:rPr>
      </w:pPr>
      <w:r w:rsidRPr="00981A6A">
        <w:rPr>
          <w:szCs w:val="22"/>
        </w:rPr>
        <w:t>Auf diese Vereinbarung ist österreichisches Recht mit Ausnahme der Verweisungsnormen anwendbar.</w:t>
      </w:r>
    </w:p>
    <w:p w14:paraId="14D15EE0" w14:textId="77777777" w:rsidR="005A114C" w:rsidRPr="00981A6A" w:rsidRDefault="005A114C" w:rsidP="002173C0">
      <w:pPr>
        <w:rPr>
          <w:szCs w:val="22"/>
        </w:rPr>
      </w:pPr>
    </w:p>
    <w:p w14:paraId="1A6A1E54" w14:textId="7BD33247" w:rsidR="002173C0" w:rsidRPr="00981A6A" w:rsidRDefault="002173C0" w:rsidP="00162A24">
      <w:pPr>
        <w:pStyle w:val="Listenabsatz"/>
        <w:numPr>
          <w:ilvl w:val="1"/>
          <w:numId w:val="43"/>
        </w:numPr>
        <w:rPr>
          <w:szCs w:val="22"/>
        </w:rPr>
      </w:pPr>
      <w:r w:rsidRPr="00981A6A">
        <w:rPr>
          <w:szCs w:val="22"/>
        </w:rPr>
        <w:t>Sollte eine Bestimmung dieser Vereinbarung unwirksam sein oder werden, so wird die Gültigkeit der übrigen Bestimmungen dieser Vereinbarung nicht berührt. Anstelle der unwirksamen Bestimmung(en) soll eine Regelung gelten, die im Rahmen des rechtlich Möglichen dem Willen der Parteien am Nächsten kommt und in ihrer wirtschaftlichen Auswirkung am besten der(den) unwirksamen Bestimmung(en) entspricht.</w:t>
      </w:r>
    </w:p>
    <w:p w14:paraId="2B8A355A" w14:textId="77777777" w:rsidR="005A114C" w:rsidRPr="00981A6A" w:rsidRDefault="005A114C" w:rsidP="002173C0">
      <w:pPr>
        <w:rPr>
          <w:szCs w:val="22"/>
        </w:rPr>
      </w:pPr>
    </w:p>
    <w:p w14:paraId="741A3EF9" w14:textId="69CB0DD3" w:rsidR="002173C0" w:rsidRPr="00981A6A" w:rsidRDefault="002173C0" w:rsidP="00162A24">
      <w:pPr>
        <w:pStyle w:val="Listenabsatz"/>
        <w:numPr>
          <w:ilvl w:val="1"/>
          <w:numId w:val="43"/>
        </w:numPr>
        <w:rPr>
          <w:szCs w:val="22"/>
        </w:rPr>
      </w:pPr>
      <w:r w:rsidRPr="00981A6A">
        <w:rPr>
          <w:szCs w:val="22"/>
        </w:rPr>
        <w:t>Änderungen oder Ergänzungen dieser Vereinbarung bedürften zu ihrer Wirksamkeit der Schriftform. Dies gilt auch für das Abgehen vom Schriftformgebot. Nebenabreden bestehen nicht.</w:t>
      </w:r>
    </w:p>
    <w:p w14:paraId="507E9507" w14:textId="320F29C0" w:rsidR="00244E85" w:rsidRDefault="00244E85" w:rsidP="002173C0">
      <w:pPr>
        <w:rPr>
          <w:sz w:val="22"/>
          <w:szCs w:val="22"/>
        </w:rPr>
      </w:pPr>
    </w:p>
    <w:p w14:paraId="0AC16C51" w14:textId="20BF3EEE" w:rsidR="00244E85" w:rsidRDefault="00244E85" w:rsidP="002173C0">
      <w:pPr>
        <w:rPr>
          <w:sz w:val="22"/>
          <w:szCs w:val="22"/>
        </w:rPr>
      </w:pPr>
    </w:p>
    <w:p w14:paraId="63DE02A8" w14:textId="6212BCE2" w:rsidR="00244E85" w:rsidRDefault="00244E85" w:rsidP="002173C0">
      <w:pPr>
        <w:rPr>
          <w:sz w:val="22"/>
          <w:szCs w:val="22"/>
        </w:rPr>
      </w:pPr>
    </w:p>
    <w:p w14:paraId="03E51DB8" w14:textId="554C08E7" w:rsidR="00244E85" w:rsidRDefault="00244E85" w:rsidP="002173C0">
      <w:pPr>
        <w:rPr>
          <w:sz w:val="22"/>
          <w:szCs w:val="22"/>
        </w:rPr>
      </w:pPr>
    </w:p>
    <w:p w14:paraId="60FE563D" w14:textId="67847BCE" w:rsidR="00244E85" w:rsidRDefault="00244E85" w:rsidP="002173C0">
      <w:pPr>
        <w:rPr>
          <w:sz w:val="22"/>
          <w:szCs w:val="22"/>
        </w:rPr>
      </w:pPr>
    </w:p>
    <w:p w14:paraId="608E71CA" w14:textId="38F6EA4F" w:rsidR="00244E85" w:rsidRDefault="00244E85" w:rsidP="002173C0">
      <w:pPr>
        <w:rPr>
          <w:sz w:val="22"/>
          <w:szCs w:val="22"/>
        </w:rPr>
      </w:pPr>
    </w:p>
    <w:p w14:paraId="7387B755" w14:textId="77777777" w:rsidR="00244E85" w:rsidRPr="002173C0" w:rsidRDefault="00244E85" w:rsidP="002173C0">
      <w:pPr>
        <w:rPr>
          <w:sz w:val="22"/>
          <w:szCs w:val="22"/>
        </w:rPr>
      </w:pPr>
    </w:p>
    <w:p w14:paraId="2DEEDB15" w14:textId="36BC3713" w:rsidR="002173C0" w:rsidRDefault="002173C0" w:rsidP="002173C0">
      <w:pPr>
        <w:rPr>
          <w:sz w:val="22"/>
          <w:szCs w:val="22"/>
        </w:rPr>
      </w:pPr>
    </w:p>
    <w:p w14:paraId="6D999B75" w14:textId="4DD18078" w:rsidR="00244E85" w:rsidRDefault="00244E85" w:rsidP="002173C0">
      <w:pPr>
        <w:rPr>
          <w:sz w:val="22"/>
          <w:szCs w:val="22"/>
        </w:rPr>
      </w:pPr>
    </w:p>
    <w:p w14:paraId="793A544E" w14:textId="4DC136EF" w:rsidR="00244E85" w:rsidRDefault="00244E85" w:rsidP="002173C0">
      <w:pPr>
        <w:rPr>
          <w:sz w:val="22"/>
          <w:szCs w:val="22"/>
        </w:rPr>
      </w:pPr>
    </w:p>
    <w:p w14:paraId="08655FBF" w14:textId="77777777" w:rsidR="00244E85" w:rsidRPr="002173C0" w:rsidRDefault="00244E85" w:rsidP="002173C0">
      <w:pPr>
        <w:rPr>
          <w:sz w:val="22"/>
          <w:szCs w:val="22"/>
        </w:rPr>
      </w:pPr>
    </w:p>
    <w:tbl>
      <w:tblPr>
        <w:tblStyle w:val="Tabellenraster"/>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5656"/>
      </w:tblGrid>
      <w:tr w:rsidR="005A114C" w14:paraId="1FFAFC99" w14:textId="77777777" w:rsidTr="00244E85">
        <w:trPr>
          <w:trHeight w:val="285"/>
        </w:trPr>
        <w:tc>
          <w:tcPr>
            <w:tcW w:w="3771" w:type="dxa"/>
          </w:tcPr>
          <w:p w14:paraId="68F4878B" w14:textId="62AB0EA1" w:rsidR="005A114C" w:rsidRDefault="00244E85" w:rsidP="00244E85">
            <w:pPr>
              <w:rPr>
                <w:sz w:val="22"/>
                <w:szCs w:val="22"/>
              </w:rPr>
            </w:pPr>
            <w:r w:rsidRPr="002173C0">
              <w:rPr>
                <w:sz w:val="22"/>
                <w:szCs w:val="22"/>
              </w:rPr>
              <w:t xml:space="preserve">Wiener Neudorf, am </w:t>
            </w:r>
            <w:r>
              <w:rPr>
                <w:sz w:val="22"/>
                <w:szCs w:val="22"/>
              </w:rPr>
              <w:fldChar w:fldCharType="begin"/>
            </w:r>
            <w:r>
              <w:rPr>
                <w:sz w:val="22"/>
                <w:szCs w:val="22"/>
              </w:rPr>
              <w:instrText xml:space="preserve"> TIME \@ "dd.MM.yyyy" </w:instrText>
            </w:r>
            <w:r>
              <w:rPr>
                <w:sz w:val="22"/>
                <w:szCs w:val="22"/>
              </w:rPr>
              <w:fldChar w:fldCharType="separate"/>
            </w:r>
            <w:r w:rsidR="006E3960">
              <w:rPr>
                <w:noProof/>
                <w:sz w:val="22"/>
                <w:szCs w:val="22"/>
              </w:rPr>
              <w:t>07.11.2017</w:t>
            </w:r>
            <w:r>
              <w:rPr>
                <w:sz w:val="22"/>
                <w:szCs w:val="22"/>
              </w:rPr>
              <w:fldChar w:fldCharType="end"/>
            </w:r>
          </w:p>
        </w:tc>
        <w:tc>
          <w:tcPr>
            <w:tcW w:w="5656" w:type="dxa"/>
            <w:tcBorders>
              <w:bottom w:val="single" w:sz="4" w:space="0" w:color="BFBFBF" w:themeColor="background1" w:themeShade="BF"/>
            </w:tcBorders>
            <w:vAlign w:val="bottom"/>
          </w:tcPr>
          <w:p w14:paraId="0800C10E" w14:textId="77777777" w:rsidR="005A114C" w:rsidRDefault="005A114C" w:rsidP="00244E85">
            <w:pPr>
              <w:jc w:val="center"/>
              <w:rPr>
                <w:sz w:val="22"/>
                <w:szCs w:val="22"/>
              </w:rPr>
            </w:pPr>
          </w:p>
        </w:tc>
      </w:tr>
      <w:tr w:rsidR="005A114C" w14:paraId="03F3DEFF" w14:textId="77777777" w:rsidTr="00244E85">
        <w:trPr>
          <w:trHeight w:val="268"/>
        </w:trPr>
        <w:tc>
          <w:tcPr>
            <w:tcW w:w="3771" w:type="dxa"/>
          </w:tcPr>
          <w:p w14:paraId="7AB92A22" w14:textId="77777777" w:rsidR="005A114C" w:rsidRDefault="005A114C" w:rsidP="002173C0">
            <w:pPr>
              <w:rPr>
                <w:sz w:val="22"/>
                <w:szCs w:val="22"/>
              </w:rPr>
            </w:pPr>
          </w:p>
        </w:tc>
        <w:tc>
          <w:tcPr>
            <w:tcW w:w="5656" w:type="dxa"/>
            <w:tcBorders>
              <w:top w:val="single" w:sz="4" w:space="0" w:color="BFBFBF" w:themeColor="background1" w:themeShade="BF"/>
            </w:tcBorders>
          </w:tcPr>
          <w:p w14:paraId="2C924F2B" w14:textId="070DE347" w:rsidR="005A114C" w:rsidRPr="00244E85" w:rsidRDefault="00244E85" w:rsidP="002173C0">
            <w:pPr>
              <w:rPr>
                <w:szCs w:val="22"/>
              </w:rPr>
            </w:pPr>
            <w:r w:rsidRPr="00244E85">
              <w:rPr>
                <w:szCs w:val="22"/>
              </w:rPr>
              <w:t xml:space="preserve">REWE International Dienstleistungsgesellschaft m. b. H. </w:t>
            </w:r>
          </w:p>
        </w:tc>
      </w:tr>
      <w:tr w:rsidR="005A114C" w14:paraId="62CBCEBE" w14:textId="77777777" w:rsidTr="00244E85">
        <w:trPr>
          <w:trHeight w:val="1264"/>
        </w:trPr>
        <w:tc>
          <w:tcPr>
            <w:tcW w:w="3771" w:type="dxa"/>
          </w:tcPr>
          <w:p w14:paraId="3DBE7CDB" w14:textId="77777777" w:rsidR="005A114C" w:rsidRDefault="005A114C" w:rsidP="002173C0">
            <w:pPr>
              <w:rPr>
                <w:sz w:val="22"/>
                <w:szCs w:val="22"/>
              </w:rPr>
            </w:pPr>
          </w:p>
        </w:tc>
        <w:tc>
          <w:tcPr>
            <w:tcW w:w="5656" w:type="dxa"/>
          </w:tcPr>
          <w:p w14:paraId="4FC8BB71" w14:textId="77777777" w:rsidR="005A114C" w:rsidRDefault="005A114C" w:rsidP="002173C0">
            <w:pPr>
              <w:rPr>
                <w:sz w:val="22"/>
                <w:szCs w:val="22"/>
              </w:rPr>
            </w:pPr>
          </w:p>
        </w:tc>
      </w:tr>
      <w:tr w:rsidR="005A114C" w14:paraId="1AA980E6" w14:textId="77777777" w:rsidTr="00244E85">
        <w:trPr>
          <w:trHeight w:val="485"/>
        </w:trPr>
        <w:tc>
          <w:tcPr>
            <w:tcW w:w="3771" w:type="dxa"/>
          </w:tcPr>
          <w:p w14:paraId="3FC7300E" w14:textId="4E33AD6F" w:rsidR="005A114C" w:rsidRDefault="00244E85" w:rsidP="002173C0">
            <w:pPr>
              <w:rPr>
                <w:sz w:val="22"/>
                <w:szCs w:val="22"/>
              </w:rPr>
            </w:pPr>
            <w:r w:rsidRPr="00244E85">
              <w:rPr>
                <w:sz w:val="22"/>
                <w:szCs w:val="22"/>
                <w:highlight w:val="yellow"/>
              </w:rPr>
              <w:t>Ort,</w:t>
            </w:r>
            <w:r>
              <w:rPr>
                <w:sz w:val="22"/>
                <w:szCs w:val="22"/>
              </w:rPr>
              <w:t xml:space="preserve"> am </w:t>
            </w:r>
            <w:r>
              <w:rPr>
                <w:sz w:val="22"/>
                <w:szCs w:val="22"/>
              </w:rPr>
              <w:fldChar w:fldCharType="begin"/>
            </w:r>
            <w:r>
              <w:rPr>
                <w:sz w:val="22"/>
                <w:szCs w:val="22"/>
              </w:rPr>
              <w:instrText xml:space="preserve"> TIME \@ "dd.MM.yyyy" </w:instrText>
            </w:r>
            <w:r>
              <w:rPr>
                <w:sz w:val="22"/>
                <w:szCs w:val="22"/>
              </w:rPr>
              <w:fldChar w:fldCharType="separate"/>
            </w:r>
            <w:r w:rsidR="006E3960">
              <w:rPr>
                <w:noProof/>
                <w:sz w:val="22"/>
                <w:szCs w:val="22"/>
              </w:rPr>
              <w:t>07.11.2017</w:t>
            </w:r>
            <w:r>
              <w:rPr>
                <w:sz w:val="22"/>
                <w:szCs w:val="22"/>
              </w:rPr>
              <w:fldChar w:fldCharType="end"/>
            </w:r>
          </w:p>
        </w:tc>
        <w:tc>
          <w:tcPr>
            <w:tcW w:w="5656" w:type="dxa"/>
            <w:tcBorders>
              <w:bottom w:val="single" w:sz="4" w:space="0" w:color="BFBFBF" w:themeColor="background1" w:themeShade="BF"/>
            </w:tcBorders>
            <w:vAlign w:val="bottom"/>
          </w:tcPr>
          <w:p w14:paraId="578B6B8A" w14:textId="47B09C53" w:rsidR="005A114C" w:rsidRDefault="005A114C" w:rsidP="00244E85">
            <w:pPr>
              <w:jc w:val="center"/>
              <w:rPr>
                <w:sz w:val="22"/>
                <w:szCs w:val="22"/>
              </w:rPr>
            </w:pPr>
          </w:p>
        </w:tc>
      </w:tr>
      <w:tr w:rsidR="005A114C" w14:paraId="344E2CB2" w14:textId="77777777" w:rsidTr="00244E85">
        <w:trPr>
          <w:trHeight w:val="285"/>
        </w:trPr>
        <w:tc>
          <w:tcPr>
            <w:tcW w:w="3771" w:type="dxa"/>
          </w:tcPr>
          <w:p w14:paraId="73C2C361" w14:textId="77777777" w:rsidR="005A114C" w:rsidRDefault="005A114C" w:rsidP="002173C0">
            <w:pPr>
              <w:rPr>
                <w:sz w:val="22"/>
                <w:szCs w:val="22"/>
              </w:rPr>
            </w:pPr>
          </w:p>
        </w:tc>
        <w:tc>
          <w:tcPr>
            <w:tcW w:w="5656" w:type="dxa"/>
            <w:tcBorders>
              <w:top w:val="single" w:sz="4" w:space="0" w:color="BFBFBF" w:themeColor="background1" w:themeShade="BF"/>
            </w:tcBorders>
          </w:tcPr>
          <w:p w14:paraId="11CE598D" w14:textId="0CD5C63A" w:rsidR="005A114C" w:rsidRPr="00244E85" w:rsidRDefault="00244E85" w:rsidP="002173C0">
            <w:pPr>
              <w:rPr>
                <w:szCs w:val="22"/>
              </w:rPr>
            </w:pPr>
            <w:r w:rsidRPr="00244E85">
              <w:rPr>
                <w:szCs w:val="22"/>
                <w:highlight w:val="yellow"/>
              </w:rPr>
              <w:t>Name Dienstleister</w:t>
            </w:r>
          </w:p>
        </w:tc>
      </w:tr>
    </w:tbl>
    <w:p w14:paraId="2DE6897A" w14:textId="04BB89FF" w:rsidR="008C4708" w:rsidRPr="003863D4" w:rsidRDefault="008C4708" w:rsidP="00244E85">
      <w:pPr>
        <w:rPr>
          <w:sz w:val="22"/>
          <w:szCs w:val="22"/>
        </w:rPr>
      </w:pPr>
    </w:p>
    <w:sectPr w:rsidR="008C4708" w:rsidRPr="003863D4" w:rsidSect="0092065A">
      <w:headerReference w:type="first" r:id="rId13"/>
      <w:pgSz w:w="11906" w:h="16838" w:code="9"/>
      <w:pgMar w:top="1418" w:right="1418" w:bottom="1701" w:left="1276" w:header="919" w:footer="919" w:gutter="0"/>
      <w:paperSrc w:first="1267" w:other="1267"/>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14E4" w14:textId="77777777" w:rsidR="004C16EB" w:rsidRDefault="004C16EB">
      <w:r>
        <w:separator/>
      </w:r>
    </w:p>
  </w:endnote>
  <w:endnote w:type="continuationSeparator" w:id="0">
    <w:p w14:paraId="1174CF98" w14:textId="77777777" w:rsidR="004C16EB" w:rsidRDefault="004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8F8E" w14:textId="55A2A4BF" w:rsidR="004512E6" w:rsidRPr="002450DF" w:rsidRDefault="004512E6" w:rsidP="002450DF">
    <w:pPr>
      <w:pStyle w:val="Fuzeile"/>
      <w:rPr>
        <w:sz w:val="16"/>
        <w:szCs w:val="16"/>
      </w:rPr>
    </w:pPr>
    <w:r w:rsidRPr="002450DF">
      <w:rPr>
        <w:sz w:val="16"/>
        <w:szCs w:val="16"/>
      </w:rPr>
      <w:t xml:space="preserve">Stand: </w:t>
    </w:r>
    <w:r>
      <w:rPr>
        <w:sz w:val="16"/>
        <w:szCs w:val="16"/>
      </w:rPr>
      <w:t>November 2017</w:t>
    </w:r>
    <w:r w:rsidRPr="002450DF">
      <w:rPr>
        <w:sz w:val="16"/>
        <w:szCs w:val="16"/>
      </w:rPr>
      <w:tab/>
    </w:r>
    <w:r>
      <w:rPr>
        <w:sz w:val="16"/>
        <w:szCs w:val="16"/>
      </w:rPr>
      <w:t>EDI Rahmenvereinbarung</w:t>
    </w:r>
    <w:r w:rsidRPr="002450DF">
      <w:rPr>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 Arabic </w:instrText>
    </w:r>
    <w:r>
      <w:rPr>
        <w:rStyle w:val="Seitenzahl"/>
        <w:rFonts w:cs="Arial"/>
        <w:sz w:val="16"/>
        <w:szCs w:val="16"/>
      </w:rPr>
      <w:fldChar w:fldCharType="separate"/>
    </w:r>
    <w:r w:rsidR="006E3960">
      <w:rPr>
        <w:rStyle w:val="Seitenzahl"/>
        <w:rFonts w:cs="Arial"/>
        <w:noProof/>
        <w:sz w:val="16"/>
        <w:szCs w:val="16"/>
      </w:rPr>
      <w:t>14</w:t>
    </w:r>
    <w:r>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62D0" w14:textId="273EA9D2" w:rsidR="004512E6" w:rsidRPr="002450DF" w:rsidRDefault="004512E6" w:rsidP="000F55B0">
    <w:pPr>
      <w:pStyle w:val="Fuzeile"/>
      <w:rPr>
        <w:sz w:val="16"/>
        <w:szCs w:val="16"/>
      </w:rPr>
    </w:pPr>
    <w:r w:rsidRPr="002450DF">
      <w:rPr>
        <w:sz w:val="16"/>
        <w:szCs w:val="16"/>
      </w:rPr>
      <w:t xml:space="preserve">Stand: </w:t>
    </w:r>
    <w:r>
      <w:rPr>
        <w:sz w:val="16"/>
        <w:szCs w:val="16"/>
      </w:rPr>
      <w:t>März 2013</w:t>
    </w:r>
    <w:r w:rsidRPr="002450DF">
      <w:rPr>
        <w:sz w:val="16"/>
        <w:szCs w:val="16"/>
      </w:rPr>
      <w:tab/>
    </w:r>
    <w:r>
      <w:rPr>
        <w:sz w:val="16"/>
        <w:szCs w:val="16"/>
      </w:rPr>
      <w:t>EDI Rahmenvereinbarung</w:t>
    </w:r>
    <w:r w:rsidRPr="002450DF">
      <w:rPr>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 ALPHABETIC </w:instrText>
    </w:r>
    <w:r>
      <w:rPr>
        <w:rStyle w:val="Seitenzahl"/>
        <w:rFonts w:cs="Arial"/>
        <w:sz w:val="16"/>
        <w:szCs w:val="16"/>
      </w:rPr>
      <w:fldChar w:fldCharType="separate"/>
    </w:r>
    <w:r>
      <w:rPr>
        <w:rStyle w:val="Seitenzahl"/>
        <w:rFonts w:cs="Arial"/>
        <w:noProof/>
        <w:sz w:val="16"/>
        <w:szCs w:val="16"/>
      </w:rPr>
      <w:t>M</w:t>
    </w:r>
    <w:r>
      <w:rPr>
        <w:rStyle w:val="Seitenzahl"/>
        <w:rFonts w:cs="Arial"/>
        <w:sz w:val="16"/>
        <w:szCs w:val="16"/>
      </w:rPr>
      <w:fldChar w:fldCharType="end"/>
    </w:r>
  </w:p>
  <w:p w14:paraId="4FADC5FD" w14:textId="77777777" w:rsidR="004512E6" w:rsidRDefault="004512E6" w:rsidP="000F55B0">
    <w:pPr>
      <w:pStyle w:val="Fuzeile"/>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769D" w14:textId="77777777" w:rsidR="004C16EB" w:rsidRDefault="004C16EB">
      <w:r>
        <w:separator/>
      </w:r>
    </w:p>
  </w:footnote>
  <w:footnote w:type="continuationSeparator" w:id="0">
    <w:p w14:paraId="6539C058" w14:textId="77777777" w:rsidR="004C16EB" w:rsidRDefault="004C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F0B4" w14:textId="77777777" w:rsidR="004512E6" w:rsidRPr="008D694E" w:rsidRDefault="004512E6" w:rsidP="008A74DC">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99E3" w14:textId="77777777" w:rsidR="004512E6" w:rsidRDefault="004512E6">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C63A" w14:textId="77777777" w:rsidR="004512E6" w:rsidRDefault="004512E6">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360"/>
        </w:tabs>
        <w:ind w:left="360" w:hanging="360"/>
      </w:pPr>
      <w:rPr>
        <w:rFonts w:cs="Times New Roman"/>
      </w:rPr>
    </w:lvl>
  </w:abstractNum>
  <w:abstractNum w:abstractNumId="1" w15:restartNumberingAfterBreak="0">
    <w:nsid w:val="00000005"/>
    <w:multiLevelType w:val="singleLevel"/>
    <w:tmpl w:val="00000005"/>
    <w:name w:val="WW8Num12"/>
    <w:lvl w:ilvl="0">
      <w:start w:val="1"/>
      <w:numFmt w:val="bullet"/>
      <w:lvlText w:val="-"/>
      <w:lvlJc w:val="left"/>
      <w:pPr>
        <w:tabs>
          <w:tab w:val="num" w:pos="360"/>
        </w:tabs>
        <w:ind w:left="360" w:hanging="360"/>
      </w:pPr>
      <w:rPr>
        <w:rFonts w:ascii="Arial" w:hAnsi="Arial"/>
        <w:sz w:val="16"/>
      </w:rPr>
    </w:lvl>
  </w:abstractNum>
  <w:abstractNum w:abstractNumId="2" w15:restartNumberingAfterBreak="0">
    <w:nsid w:val="00000008"/>
    <w:multiLevelType w:val="singleLevel"/>
    <w:tmpl w:val="00000008"/>
    <w:name w:val="WW8Num18"/>
    <w:lvl w:ilvl="0">
      <w:start w:val="1"/>
      <w:numFmt w:val="bullet"/>
      <w:lvlText w:val="-"/>
      <w:lvlJc w:val="left"/>
      <w:pPr>
        <w:tabs>
          <w:tab w:val="num" w:pos="360"/>
        </w:tabs>
        <w:ind w:left="360" w:hanging="360"/>
      </w:pPr>
      <w:rPr>
        <w:rFonts w:ascii="Arial" w:hAnsi="Arial"/>
        <w:sz w:val="16"/>
      </w:rPr>
    </w:lvl>
  </w:abstractNum>
  <w:abstractNum w:abstractNumId="3" w15:restartNumberingAfterBreak="0">
    <w:nsid w:val="00E73D0A"/>
    <w:multiLevelType w:val="multilevel"/>
    <w:tmpl w:val="20607AFE"/>
    <w:lvl w:ilvl="0">
      <w:start w:val="1"/>
      <w:numFmt w:val="decimal"/>
      <w:pStyle w:val="berschrift3"/>
      <w:lvlText w:val="%1."/>
      <w:lvlJc w:val="left"/>
      <w:pPr>
        <w:ind w:left="720" w:hanging="360"/>
      </w:pPr>
      <w:rPr>
        <w:rFonts w:cs="Times New Roman"/>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4" w15:restartNumberingAfterBreak="0">
    <w:nsid w:val="05373EBC"/>
    <w:multiLevelType w:val="hybridMultilevel"/>
    <w:tmpl w:val="76E8268A"/>
    <w:lvl w:ilvl="0" w:tplc="FC76C1BC">
      <w:start w:val="1"/>
      <w:numFmt w:val="none"/>
      <w:pStyle w:val="A6A"/>
      <w:lvlText w:val="---"/>
      <w:lvlJc w:val="left"/>
      <w:pPr>
        <w:tabs>
          <w:tab w:val="num" w:pos="2160"/>
        </w:tabs>
        <w:ind w:left="2160" w:hanging="720"/>
      </w:pPr>
      <w:rPr>
        <w:rFonts w:ascii="Arial" w:hAnsi="Arial" w:cs="Times New Roman" w:hint="default"/>
        <w:b w:val="0"/>
        <w:i w:val="0"/>
        <w:color w:val="auto"/>
        <w:spacing w:val="6"/>
        <w:sz w:val="22"/>
        <w:szCs w:val="22"/>
      </w:rPr>
    </w:lvl>
    <w:lvl w:ilvl="1" w:tplc="BCE2B7B0" w:tentative="1">
      <w:start w:val="1"/>
      <w:numFmt w:val="lowerLetter"/>
      <w:lvlText w:val="%2."/>
      <w:lvlJc w:val="left"/>
      <w:pPr>
        <w:tabs>
          <w:tab w:val="num" w:pos="1440"/>
        </w:tabs>
        <w:ind w:left="1440" w:hanging="360"/>
      </w:pPr>
      <w:rPr>
        <w:rFonts w:cs="Times New Roman"/>
      </w:rPr>
    </w:lvl>
    <w:lvl w:ilvl="2" w:tplc="4F4EDDD4" w:tentative="1">
      <w:start w:val="1"/>
      <w:numFmt w:val="lowerRoman"/>
      <w:lvlText w:val="%3."/>
      <w:lvlJc w:val="right"/>
      <w:pPr>
        <w:tabs>
          <w:tab w:val="num" w:pos="2160"/>
        </w:tabs>
        <w:ind w:left="2160" w:hanging="180"/>
      </w:pPr>
      <w:rPr>
        <w:rFonts w:cs="Times New Roman"/>
      </w:rPr>
    </w:lvl>
    <w:lvl w:ilvl="3" w:tplc="AEE04824" w:tentative="1">
      <w:start w:val="1"/>
      <w:numFmt w:val="decimal"/>
      <w:lvlText w:val="%4."/>
      <w:lvlJc w:val="left"/>
      <w:pPr>
        <w:tabs>
          <w:tab w:val="num" w:pos="2880"/>
        </w:tabs>
        <w:ind w:left="2880" w:hanging="360"/>
      </w:pPr>
      <w:rPr>
        <w:rFonts w:cs="Times New Roman"/>
      </w:rPr>
    </w:lvl>
    <w:lvl w:ilvl="4" w:tplc="E646A05C" w:tentative="1">
      <w:start w:val="1"/>
      <w:numFmt w:val="lowerLetter"/>
      <w:lvlText w:val="%5."/>
      <w:lvlJc w:val="left"/>
      <w:pPr>
        <w:tabs>
          <w:tab w:val="num" w:pos="3600"/>
        </w:tabs>
        <w:ind w:left="3600" w:hanging="360"/>
      </w:pPr>
      <w:rPr>
        <w:rFonts w:cs="Times New Roman"/>
      </w:rPr>
    </w:lvl>
    <w:lvl w:ilvl="5" w:tplc="53F8C4BA" w:tentative="1">
      <w:start w:val="1"/>
      <w:numFmt w:val="lowerRoman"/>
      <w:lvlText w:val="%6."/>
      <w:lvlJc w:val="right"/>
      <w:pPr>
        <w:tabs>
          <w:tab w:val="num" w:pos="4320"/>
        </w:tabs>
        <w:ind w:left="4320" w:hanging="180"/>
      </w:pPr>
      <w:rPr>
        <w:rFonts w:cs="Times New Roman"/>
      </w:rPr>
    </w:lvl>
    <w:lvl w:ilvl="6" w:tplc="C61A7C96" w:tentative="1">
      <w:start w:val="1"/>
      <w:numFmt w:val="decimal"/>
      <w:lvlText w:val="%7."/>
      <w:lvlJc w:val="left"/>
      <w:pPr>
        <w:tabs>
          <w:tab w:val="num" w:pos="5040"/>
        </w:tabs>
        <w:ind w:left="5040" w:hanging="360"/>
      </w:pPr>
      <w:rPr>
        <w:rFonts w:cs="Times New Roman"/>
      </w:rPr>
    </w:lvl>
    <w:lvl w:ilvl="7" w:tplc="FD9CDF38" w:tentative="1">
      <w:start w:val="1"/>
      <w:numFmt w:val="lowerLetter"/>
      <w:lvlText w:val="%8."/>
      <w:lvlJc w:val="left"/>
      <w:pPr>
        <w:tabs>
          <w:tab w:val="num" w:pos="5760"/>
        </w:tabs>
        <w:ind w:left="5760" w:hanging="360"/>
      </w:pPr>
      <w:rPr>
        <w:rFonts w:cs="Times New Roman"/>
      </w:rPr>
    </w:lvl>
    <w:lvl w:ilvl="8" w:tplc="FC02653C" w:tentative="1">
      <w:start w:val="1"/>
      <w:numFmt w:val="lowerRoman"/>
      <w:lvlText w:val="%9."/>
      <w:lvlJc w:val="right"/>
      <w:pPr>
        <w:tabs>
          <w:tab w:val="num" w:pos="6480"/>
        </w:tabs>
        <w:ind w:left="6480" w:hanging="180"/>
      </w:pPr>
      <w:rPr>
        <w:rFonts w:cs="Times New Roman"/>
      </w:rPr>
    </w:lvl>
  </w:abstractNum>
  <w:abstractNum w:abstractNumId="5" w15:restartNumberingAfterBreak="0">
    <w:nsid w:val="0C4C01D9"/>
    <w:multiLevelType w:val="hybridMultilevel"/>
    <w:tmpl w:val="1F94D324"/>
    <w:lvl w:ilvl="0" w:tplc="19623938">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FD5154"/>
    <w:multiLevelType w:val="hybridMultilevel"/>
    <w:tmpl w:val="99921B7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6C4207A"/>
    <w:multiLevelType w:val="hybridMultilevel"/>
    <w:tmpl w:val="43962E8C"/>
    <w:lvl w:ilvl="0" w:tplc="0407001B">
      <w:start w:val="1"/>
      <w:numFmt w:val="lowerRoman"/>
      <w:lvlText w:val="%1."/>
      <w:lvlJc w:val="right"/>
      <w:pPr>
        <w:ind w:left="720" w:hanging="360"/>
      </w:pPr>
    </w:lvl>
    <w:lvl w:ilvl="1" w:tplc="0D7A6BE0">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7876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C39A1"/>
    <w:multiLevelType w:val="multilevel"/>
    <w:tmpl w:val="7D106A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F3053B"/>
    <w:multiLevelType w:val="multilevel"/>
    <w:tmpl w:val="CF50BD06"/>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11" w15:restartNumberingAfterBreak="0">
    <w:nsid w:val="20465B7E"/>
    <w:multiLevelType w:val="multilevel"/>
    <w:tmpl w:val="59964D9C"/>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C06298"/>
    <w:multiLevelType w:val="hybridMultilevel"/>
    <w:tmpl w:val="6E88EEB6"/>
    <w:lvl w:ilvl="0" w:tplc="04070001">
      <w:start w:val="1"/>
      <w:numFmt w:val="bullet"/>
      <w:lvlText w:val=""/>
      <w:lvlJc w:val="left"/>
      <w:pPr>
        <w:tabs>
          <w:tab w:val="num" w:pos="2345"/>
        </w:tabs>
        <w:ind w:left="2345"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34B10"/>
    <w:multiLevelType w:val="multilevel"/>
    <w:tmpl w:val="4C863938"/>
    <w:lvl w:ilvl="0">
      <w:start w:val="1"/>
      <w:numFmt w:val="decimal"/>
      <w:pStyle w:val="berschrift1"/>
      <w:lvlText w:val="%1."/>
      <w:lvlJc w:val="left"/>
      <w:pPr>
        <w:ind w:left="1070" w:hanging="360"/>
      </w:pPr>
      <w:rPr>
        <w:rFonts w:cs="Times New Roman"/>
      </w:rPr>
    </w:lvl>
    <w:lvl w:ilvl="1">
      <w:start w:val="1"/>
      <w:numFmt w:val="decimal"/>
      <w:isLgl/>
      <w:lvlText w:val="%1.%2"/>
      <w:lvlJc w:val="left"/>
      <w:pPr>
        <w:ind w:left="1211" w:hanging="360"/>
      </w:pPr>
      <w:rPr>
        <w:rFonts w:cs="Times New Roman" w:hint="default"/>
        <w:b/>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28126BA6"/>
    <w:multiLevelType w:val="singleLevel"/>
    <w:tmpl w:val="55D41574"/>
    <w:lvl w:ilvl="0">
      <w:start w:val="1"/>
      <w:numFmt w:val="decimal"/>
      <w:pStyle w:val="N5"/>
      <w:lvlText w:val="%1."/>
      <w:lvlJc w:val="left"/>
      <w:pPr>
        <w:tabs>
          <w:tab w:val="num" w:pos="720"/>
        </w:tabs>
        <w:ind w:left="720" w:hanging="720"/>
      </w:pPr>
      <w:rPr>
        <w:rFonts w:cs="Times New Roman" w:hint="default"/>
      </w:rPr>
    </w:lvl>
  </w:abstractNum>
  <w:abstractNum w:abstractNumId="15" w15:restartNumberingAfterBreak="0">
    <w:nsid w:val="2F8536B5"/>
    <w:multiLevelType w:val="hybridMultilevel"/>
    <w:tmpl w:val="CFC2F8EA"/>
    <w:lvl w:ilvl="0" w:tplc="F07ED6CA">
      <w:start w:val="1"/>
      <w:numFmt w:val="none"/>
      <w:pStyle w:val="A518"/>
      <w:lvlText w:val="-"/>
      <w:lvlJc w:val="left"/>
      <w:pPr>
        <w:tabs>
          <w:tab w:val="num" w:pos="720"/>
        </w:tabs>
        <w:ind w:left="720" w:hanging="720"/>
      </w:pPr>
      <w:rPr>
        <w:rFonts w:ascii="Arial" w:hAnsi="Arial" w:cs="Times New Roman" w:hint="default"/>
        <w:b w:val="0"/>
        <w:i w:val="0"/>
        <w:color w:val="auto"/>
        <w:spacing w:val="6"/>
        <w:sz w:val="22"/>
        <w:szCs w:val="22"/>
      </w:rPr>
    </w:lvl>
    <w:lvl w:ilvl="1" w:tplc="8BE8BCA2" w:tentative="1">
      <w:start w:val="1"/>
      <w:numFmt w:val="lowerLetter"/>
      <w:lvlText w:val="%2."/>
      <w:lvlJc w:val="left"/>
      <w:pPr>
        <w:tabs>
          <w:tab w:val="num" w:pos="1440"/>
        </w:tabs>
        <w:ind w:left="1440" w:hanging="360"/>
      </w:pPr>
      <w:rPr>
        <w:rFonts w:cs="Times New Roman"/>
      </w:rPr>
    </w:lvl>
    <w:lvl w:ilvl="2" w:tplc="1D50105A" w:tentative="1">
      <w:start w:val="1"/>
      <w:numFmt w:val="lowerRoman"/>
      <w:lvlText w:val="%3."/>
      <w:lvlJc w:val="right"/>
      <w:pPr>
        <w:tabs>
          <w:tab w:val="num" w:pos="2160"/>
        </w:tabs>
        <w:ind w:left="2160" w:hanging="180"/>
      </w:pPr>
      <w:rPr>
        <w:rFonts w:cs="Times New Roman"/>
      </w:rPr>
    </w:lvl>
    <w:lvl w:ilvl="3" w:tplc="BFE67D08" w:tentative="1">
      <w:start w:val="1"/>
      <w:numFmt w:val="decimal"/>
      <w:lvlText w:val="%4."/>
      <w:lvlJc w:val="left"/>
      <w:pPr>
        <w:tabs>
          <w:tab w:val="num" w:pos="2880"/>
        </w:tabs>
        <w:ind w:left="2880" w:hanging="360"/>
      </w:pPr>
      <w:rPr>
        <w:rFonts w:cs="Times New Roman"/>
      </w:rPr>
    </w:lvl>
    <w:lvl w:ilvl="4" w:tplc="3502F40E" w:tentative="1">
      <w:start w:val="1"/>
      <w:numFmt w:val="lowerLetter"/>
      <w:lvlText w:val="%5."/>
      <w:lvlJc w:val="left"/>
      <w:pPr>
        <w:tabs>
          <w:tab w:val="num" w:pos="3600"/>
        </w:tabs>
        <w:ind w:left="3600" w:hanging="360"/>
      </w:pPr>
      <w:rPr>
        <w:rFonts w:cs="Times New Roman"/>
      </w:rPr>
    </w:lvl>
    <w:lvl w:ilvl="5" w:tplc="6D2E1780" w:tentative="1">
      <w:start w:val="1"/>
      <w:numFmt w:val="lowerRoman"/>
      <w:lvlText w:val="%6."/>
      <w:lvlJc w:val="right"/>
      <w:pPr>
        <w:tabs>
          <w:tab w:val="num" w:pos="4320"/>
        </w:tabs>
        <w:ind w:left="4320" w:hanging="180"/>
      </w:pPr>
      <w:rPr>
        <w:rFonts w:cs="Times New Roman"/>
      </w:rPr>
    </w:lvl>
    <w:lvl w:ilvl="6" w:tplc="EC04F7FC" w:tentative="1">
      <w:start w:val="1"/>
      <w:numFmt w:val="decimal"/>
      <w:lvlText w:val="%7."/>
      <w:lvlJc w:val="left"/>
      <w:pPr>
        <w:tabs>
          <w:tab w:val="num" w:pos="5040"/>
        </w:tabs>
        <w:ind w:left="5040" w:hanging="360"/>
      </w:pPr>
      <w:rPr>
        <w:rFonts w:cs="Times New Roman"/>
      </w:rPr>
    </w:lvl>
    <w:lvl w:ilvl="7" w:tplc="028A9FEA" w:tentative="1">
      <w:start w:val="1"/>
      <w:numFmt w:val="lowerLetter"/>
      <w:lvlText w:val="%8."/>
      <w:lvlJc w:val="left"/>
      <w:pPr>
        <w:tabs>
          <w:tab w:val="num" w:pos="5760"/>
        </w:tabs>
        <w:ind w:left="5760" w:hanging="360"/>
      </w:pPr>
      <w:rPr>
        <w:rFonts w:cs="Times New Roman"/>
      </w:rPr>
    </w:lvl>
    <w:lvl w:ilvl="8" w:tplc="627CA16E"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5F69EA"/>
    <w:multiLevelType w:val="multilevel"/>
    <w:tmpl w:val="92C414A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4136E3"/>
    <w:multiLevelType w:val="hybridMultilevel"/>
    <w:tmpl w:val="A2367B34"/>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8" w15:restartNumberingAfterBreak="0">
    <w:nsid w:val="3C745D85"/>
    <w:multiLevelType w:val="multilevel"/>
    <w:tmpl w:val="8D48682E"/>
    <w:lvl w:ilvl="0">
      <w:start w:val="8"/>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19" w15:restartNumberingAfterBreak="0">
    <w:nsid w:val="3D6510CD"/>
    <w:multiLevelType w:val="hybridMultilevel"/>
    <w:tmpl w:val="984E6AA4"/>
    <w:lvl w:ilvl="0" w:tplc="51B86D8A">
      <w:start w:val="1"/>
      <w:numFmt w:val="ordinal"/>
      <w:lvlText w:val="4.%1.1"/>
      <w:lvlJc w:val="left"/>
      <w:pPr>
        <w:ind w:left="1440" w:hanging="360"/>
      </w:pPr>
      <w:rPr>
        <w:rFonts w:cs="Times New Roman" w:hint="default"/>
      </w:rPr>
    </w:lvl>
    <w:lvl w:ilvl="1" w:tplc="0C070019">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20" w15:restartNumberingAfterBreak="0">
    <w:nsid w:val="3E323E78"/>
    <w:multiLevelType w:val="multilevel"/>
    <w:tmpl w:val="ECFAE2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A220A5"/>
    <w:multiLevelType w:val="hybridMultilevel"/>
    <w:tmpl w:val="581481AC"/>
    <w:lvl w:ilvl="0" w:tplc="AE54685E">
      <w:start w:val="1"/>
      <w:numFmt w:val="none"/>
      <w:pStyle w:val="A6A18"/>
      <w:lvlText w:val="---"/>
      <w:lvlJc w:val="left"/>
      <w:pPr>
        <w:tabs>
          <w:tab w:val="num" w:pos="2160"/>
        </w:tabs>
        <w:ind w:left="2160" w:hanging="720"/>
      </w:pPr>
      <w:rPr>
        <w:rFonts w:ascii="Arial" w:hAnsi="Arial" w:cs="Times New Roman" w:hint="default"/>
        <w:b w:val="0"/>
        <w:i w:val="0"/>
        <w:color w:val="auto"/>
        <w:spacing w:val="6"/>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3F5F1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22366"/>
    <w:multiLevelType w:val="hybridMultilevel"/>
    <w:tmpl w:val="7E2E3BEC"/>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4" w15:restartNumberingAfterBreak="0">
    <w:nsid w:val="4CE53A1B"/>
    <w:multiLevelType w:val="hybridMultilevel"/>
    <w:tmpl w:val="FD089E7C"/>
    <w:lvl w:ilvl="0" w:tplc="A22CEC7C">
      <w:start w:val="1"/>
      <w:numFmt w:val="none"/>
      <w:pStyle w:val="A618"/>
      <w:lvlText w:val="%1--"/>
      <w:lvlJc w:val="left"/>
      <w:pPr>
        <w:tabs>
          <w:tab w:val="num" w:pos="1440"/>
        </w:tabs>
        <w:ind w:left="1440" w:hanging="720"/>
      </w:pPr>
      <w:rPr>
        <w:rFonts w:ascii="Arial" w:hAnsi="Arial" w:cs="Times New Roman" w:hint="default"/>
        <w:b w:val="0"/>
        <w:i w:val="0"/>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7C3BDB"/>
    <w:multiLevelType w:val="hybridMultilevel"/>
    <w:tmpl w:val="5E7892E6"/>
    <w:lvl w:ilvl="0" w:tplc="0C07000F">
      <w:start w:val="1"/>
      <w:numFmt w:val="decimal"/>
      <w:lvlText w:val="%1."/>
      <w:lvlJc w:val="left"/>
      <w:pPr>
        <w:ind w:left="1440" w:hanging="360"/>
      </w:pPr>
      <w:rPr>
        <w:rFonts w:cs="Times New Roman"/>
      </w:rPr>
    </w:lvl>
    <w:lvl w:ilvl="1" w:tplc="51B86D8A">
      <w:start w:val="1"/>
      <w:numFmt w:val="ordinal"/>
      <w:lvlText w:val="4.%2.1"/>
      <w:lvlJc w:val="left"/>
      <w:pPr>
        <w:ind w:left="2160" w:hanging="360"/>
      </w:pPr>
      <w:rPr>
        <w:rFonts w:cs="Times New Roman" w:hint="default"/>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26" w15:restartNumberingAfterBreak="0">
    <w:nsid w:val="5A1474DE"/>
    <w:multiLevelType w:val="multilevel"/>
    <w:tmpl w:val="561A78B8"/>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ED135D"/>
    <w:multiLevelType w:val="hybridMultilevel"/>
    <w:tmpl w:val="39F2710E"/>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8" w15:restartNumberingAfterBreak="0">
    <w:nsid w:val="60AE46AB"/>
    <w:multiLevelType w:val="multilevel"/>
    <w:tmpl w:val="43962E8C"/>
    <w:lvl w:ilvl="0">
      <w:start w:val="1"/>
      <w:numFmt w:val="lowerRoman"/>
      <w:lvlText w:val="%1."/>
      <w:lvlJc w:val="righ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35620B7"/>
    <w:multiLevelType w:val="hybridMultilevel"/>
    <w:tmpl w:val="48EAD06C"/>
    <w:lvl w:ilvl="0" w:tplc="F5D45F2C">
      <w:start w:val="1"/>
      <w:numFmt w:val="none"/>
      <w:pStyle w:val="A5"/>
      <w:lvlText w:val="-"/>
      <w:lvlJc w:val="left"/>
      <w:pPr>
        <w:tabs>
          <w:tab w:val="num" w:pos="720"/>
        </w:tabs>
        <w:ind w:left="720" w:hanging="720"/>
      </w:pPr>
      <w:rPr>
        <w:rFonts w:ascii="Arial" w:hAnsi="Arial" w:cs="Times New Roman" w:hint="default"/>
        <w:b w:val="0"/>
        <w:i w:val="0"/>
        <w:color w:val="auto"/>
        <w:spacing w:val="6"/>
        <w:sz w:val="22"/>
        <w:szCs w:val="22"/>
      </w:rPr>
    </w:lvl>
    <w:lvl w:ilvl="1" w:tplc="B644D6B6" w:tentative="1">
      <w:start w:val="1"/>
      <w:numFmt w:val="lowerLetter"/>
      <w:lvlText w:val="%2."/>
      <w:lvlJc w:val="left"/>
      <w:pPr>
        <w:tabs>
          <w:tab w:val="num" w:pos="1440"/>
        </w:tabs>
        <w:ind w:left="1440" w:hanging="360"/>
      </w:pPr>
      <w:rPr>
        <w:rFonts w:cs="Times New Roman"/>
      </w:rPr>
    </w:lvl>
    <w:lvl w:ilvl="2" w:tplc="7FA42D38" w:tentative="1">
      <w:start w:val="1"/>
      <w:numFmt w:val="lowerRoman"/>
      <w:lvlText w:val="%3."/>
      <w:lvlJc w:val="right"/>
      <w:pPr>
        <w:tabs>
          <w:tab w:val="num" w:pos="2160"/>
        </w:tabs>
        <w:ind w:left="2160" w:hanging="180"/>
      </w:pPr>
      <w:rPr>
        <w:rFonts w:cs="Times New Roman"/>
      </w:rPr>
    </w:lvl>
    <w:lvl w:ilvl="3" w:tplc="04161F9C" w:tentative="1">
      <w:start w:val="1"/>
      <w:numFmt w:val="decimal"/>
      <w:lvlText w:val="%4."/>
      <w:lvlJc w:val="left"/>
      <w:pPr>
        <w:tabs>
          <w:tab w:val="num" w:pos="2880"/>
        </w:tabs>
        <w:ind w:left="2880" w:hanging="360"/>
      </w:pPr>
      <w:rPr>
        <w:rFonts w:cs="Times New Roman"/>
      </w:rPr>
    </w:lvl>
    <w:lvl w:ilvl="4" w:tplc="0E3C961E" w:tentative="1">
      <w:start w:val="1"/>
      <w:numFmt w:val="lowerLetter"/>
      <w:lvlText w:val="%5."/>
      <w:lvlJc w:val="left"/>
      <w:pPr>
        <w:tabs>
          <w:tab w:val="num" w:pos="3600"/>
        </w:tabs>
        <w:ind w:left="3600" w:hanging="360"/>
      </w:pPr>
      <w:rPr>
        <w:rFonts w:cs="Times New Roman"/>
      </w:rPr>
    </w:lvl>
    <w:lvl w:ilvl="5" w:tplc="83E68672" w:tentative="1">
      <w:start w:val="1"/>
      <w:numFmt w:val="lowerRoman"/>
      <w:lvlText w:val="%6."/>
      <w:lvlJc w:val="right"/>
      <w:pPr>
        <w:tabs>
          <w:tab w:val="num" w:pos="4320"/>
        </w:tabs>
        <w:ind w:left="4320" w:hanging="180"/>
      </w:pPr>
      <w:rPr>
        <w:rFonts w:cs="Times New Roman"/>
      </w:rPr>
    </w:lvl>
    <w:lvl w:ilvl="6" w:tplc="68DAFFBA" w:tentative="1">
      <w:start w:val="1"/>
      <w:numFmt w:val="decimal"/>
      <w:lvlText w:val="%7."/>
      <w:lvlJc w:val="left"/>
      <w:pPr>
        <w:tabs>
          <w:tab w:val="num" w:pos="5040"/>
        </w:tabs>
        <w:ind w:left="5040" w:hanging="360"/>
      </w:pPr>
      <w:rPr>
        <w:rFonts w:cs="Times New Roman"/>
      </w:rPr>
    </w:lvl>
    <w:lvl w:ilvl="7" w:tplc="19481F1C" w:tentative="1">
      <w:start w:val="1"/>
      <w:numFmt w:val="lowerLetter"/>
      <w:lvlText w:val="%8."/>
      <w:lvlJc w:val="left"/>
      <w:pPr>
        <w:tabs>
          <w:tab w:val="num" w:pos="5760"/>
        </w:tabs>
        <w:ind w:left="5760" w:hanging="360"/>
      </w:pPr>
      <w:rPr>
        <w:rFonts w:cs="Times New Roman"/>
      </w:rPr>
    </w:lvl>
    <w:lvl w:ilvl="8" w:tplc="BD2CFBCE"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F0806"/>
    <w:multiLevelType w:val="hybridMultilevel"/>
    <w:tmpl w:val="1406697E"/>
    <w:lvl w:ilvl="0" w:tplc="38EE657C">
      <w:numFmt w:val="bullet"/>
      <w:lvlText w:val="-"/>
      <w:lvlJc w:val="left"/>
      <w:pPr>
        <w:ind w:left="1440" w:hanging="360"/>
      </w:pPr>
      <w:rPr>
        <w:rFonts w:ascii="Arial" w:eastAsia="Times New Roman" w:hAnsi="Arial" w:hint="default"/>
      </w:rPr>
    </w:lvl>
    <w:lvl w:ilvl="1" w:tplc="04070019" w:tentative="1">
      <w:start w:val="1"/>
      <w:numFmt w:val="bullet"/>
      <w:lvlText w:val="o"/>
      <w:lvlJc w:val="left"/>
      <w:pPr>
        <w:ind w:left="2160" w:hanging="360"/>
      </w:pPr>
      <w:rPr>
        <w:rFonts w:ascii="Courier New" w:hAnsi="Courier New" w:hint="default"/>
      </w:rPr>
    </w:lvl>
    <w:lvl w:ilvl="2" w:tplc="0407001B" w:tentative="1">
      <w:start w:val="1"/>
      <w:numFmt w:val="bullet"/>
      <w:lvlText w:val=""/>
      <w:lvlJc w:val="left"/>
      <w:pPr>
        <w:ind w:left="2880" w:hanging="360"/>
      </w:pPr>
      <w:rPr>
        <w:rFonts w:ascii="Wingdings" w:hAnsi="Wingdings" w:hint="default"/>
      </w:rPr>
    </w:lvl>
    <w:lvl w:ilvl="3" w:tplc="0407000F" w:tentative="1">
      <w:start w:val="1"/>
      <w:numFmt w:val="bullet"/>
      <w:lvlText w:val=""/>
      <w:lvlJc w:val="left"/>
      <w:pPr>
        <w:ind w:left="3600" w:hanging="360"/>
      </w:pPr>
      <w:rPr>
        <w:rFonts w:ascii="Symbol" w:hAnsi="Symbol" w:hint="default"/>
      </w:rPr>
    </w:lvl>
    <w:lvl w:ilvl="4" w:tplc="04070019" w:tentative="1">
      <w:start w:val="1"/>
      <w:numFmt w:val="bullet"/>
      <w:lvlText w:val="o"/>
      <w:lvlJc w:val="left"/>
      <w:pPr>
        <w:ind w:left="4320" w:hanging="360"/>
      </w:pPr>
      <w:rPr>
        <w:rFonts w:ascii="Courier New" w:hAnsi="Courier New" w:hint="default"/>
      </w:rPr>
    </w:lvl>
    <w:lvl w:ilvl="5" w:tplc="0407001B" w:tentative="1">
      <w:start w:val="1"/>
      <w:numFmt w:val="bullet"/>
      <w:lvlText w:val=""/>
      <w:lvlJc w:val="left"/>
      <w:pPr>
        <w:ind w:left="5040" w:hanging="360"/>
      </w:pPr>
      <w:rPr>
        <w:rFonts w:ascii="Wingdings" w:hAnsi="Wingdings" w:hint="default"/>
      </w:rPr>
    </w:lvl>
    <w:lvl w:ilvl="6" w:tplc="0407000F" w:tentative="1">
      <w:start w:val="1"/>
      <w:numFmt w:val="bullet"/>
      <w:lvlText w:val=""/>
      <w:lvlJc w:val="left"/>
      <w:pPr>
        <w:ind w:left="5760" w:hanging="360"/>
      </w:pPr>
      <w:rPr>
        <w:rFonts w:ascii="Symbol" w:hAnsi="Symbol" w:hint="default"/>
      </w:rPr>
    </w:lvl>
    <w:lvl w:ilvl="7" w:tplc="04070019" w:tentative="1">
      <w:start w:val="1"/>
      <w:numFmt w:val="bullet"/>
      <w:lvlText w:val="o"/>
      <w:lvlJc w:val="left"/>
      <w:pPr>
        <w:ind w:left="6480" w:hanging="360"/>
      </w:pPr>
      <w:rPr>
        <w:rFonts w:ascii="Courier New" w:hAnsi="Courier New" w:hint="default"/>
      </w:rPr>
    </w:lvl>
    <w:lvl w:ilvl="8" w:tplc="0407001B" w:tentative="1">
      <w:start w:val="1"/>
      <w:numFmt w:val="bullet"/>
      <w:lvlText w:val=""/>
      <w:lvlJc w:val="left"/>
      <w:pPr>
        <w:ind w:left="7200" w:hanging="360"/>
      </w:pPr>
      <w:rPr>
        <w:rFonts w:ascii="Wingdings" w:hAnsi="Wingdings" w:hint="default"/>
      </w:rPr>
    </w:lvl>
  </w:abstractNum>
  <w:abstractNum w:abstractNumId="31" w15:restartNumberingAfterBreak="0">
    <w:nsid w:val="6CF00B3C"/>
    <w:multiLevelType w:val="multilevel"/>
    <w:tmpl w:val="7D106A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74743D"/>
    <w:multiLevelType w:val="hybridMultilevel"/>
    <w:tmpl w:val="5358B934"/>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33" w15:restartNumberingAfterBreak="0">
    <w:nsid w:val="777646E7"/>
    <w:multiLevelType w:val="hybridMultilevel"/>
    <w:tmpl w:val="84F896E0"/>
    <w:lvl w:ilvl="0" w:tplc="1962393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406DD0"/>
    <w:multiLevelType w:val="multilevel"/>
    <w:tmpl w:val="ECFAE2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FC09B7"/>
    <w:multiLevelType w:val="singleLevel"/>
    <w:tmpl w:val="6C0431AA"/>
    <w:lvl w:ilvl="0">
      <w:start w:val="1"/>
      <w:numFmt w:val="decimal"/>
      <w:pStyle w:val="N4"/>
      <w:lvlText w:val="%1."/>
      <w:lvlJc w:val="left"/>
      <w:pPr>
        <w:tabs>
          <w:tab w:val="num" w:pos="720"/>
        </w:tabs>
        <w:ind w:left="720" w:hanging="720"/>
      </w:pPr>
      <w:rPr>
        <w:rFonts w:cs="Times New Roman" w:hint="default"/>
      </w:rPr>
    </w:lvl>
  </w:abstractNum>
  <w:abstractNum w:abstractNumId="36" w15:restartNumberingAfterBreak="0">
    <w:nsid w:val="7D3C3032"/>
    <w:multiLevelType w:val="multilevel"/>
    <w:tmpl w:val="561A78B8"/>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F851E4"/>
    <w:multiLevelType w:val="hybridMultilevel"/>
    <w:tmpl w:val="E646961E"/>
    <w:lvl w:ilvl="0" w:tplc="59605398">
      <w:start w:val="1"/>
      <w:numFmt w:val="none"/>
      <w:pStyle w:val="A6"/>
      <w:lvlText w:val="--"/>
      <w:lvlJc w:val="left"/>
      <w:pPr>
        <w:tabs>
          <w:tab w:val="num" w:pos="1440"/>
        </w:tabs>
        <w:ind w:left="1440" w:hanging="720"/>
      </w:pPr>
      <w:rPr>
        <w:rFonts w:ascii="Arial" w:hAnsi="Arial" w:cs="Times New Roman" w:hint="default"/>
        <w:b w:val="0"/>
        <w:i w:val="0"/>
        <w:color w:val="auto"/>
        <w:spacing w:val="6"/>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5"/>
  </w:num>
  <w:num w:numId="3">
    <w:abstractNumId w:val="37"/>
  </w:num>
  <w:num w:numId="4">
    <w:abstractNumId w:val="4"/>
  </w:num>
  <w:num w:numId="5">
    <w:abstractNumId w:val="35"/>
  </w:num>
  <w:num w:numId="6">
    <w:abstractNumId w:val="14"/>
  </w:num>
  <w:num w:numId="7">
    <w:abstractNumId w:val="24"/>
  </w:num>
  <w:num w:numId="8">
    <w:abstractNumId w:val="21"/>
  </w:num>
  <w:num w:numId="9">
    <w:abstractNumId w:val="30"/>
  </w:num>
  <w:num w:numId="10">
    <w:abstractNumId w:val="10"/>
  </w:num>
  <w:num w:numId="11">
    <w:abstractNumId w:val="3"/>
  </w:num>
  <w:num w:numId="12">
    <w:abstractNumId w:val="3"/>
  </w:num>
  <w:num w:numId="13">
    <w:abstractNumId w:val="3"/>
  </w:num>
  <w:num w:numId="14">
    <w:abstractNumId w:val="2"/>
  </w:num>
  <w:num w:numId="15">
    <w:abstractNumId w:val="1"/>
  </w:num>
  <w:num w:numId="16">
    <w:abstractNumId w:val="3"/>
  </w:num>
  <w:num w:numId="17">
    <w:abstractNumId w:val="3"/>
    <w:lvlOverride w:ilvl="0">
      <w:startOverride w:val="6"/>
    </w:lvlOverride>
    <w:lvlOverride w:ilvl="1">
      <w:startOverride w:val="3"/>
    </w:lvlOverride>
  </w:num>
  <w:num w:numId="18">
    <w:abstractNumId w:val="27"/>
  </w:num>
  <w:num w:numId="19">
    <w:abstractNumId w:val="13"/>
  </w:num>
  <w:num w:numId="20">
    <w:abstractNumId w:val="25"/>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3"/>
  </w:num>
  <w:num w:numId="26">
    <w:abstractNumId w:val="12"/>
  </w:num>
  <w:num w:numId="27">
    <w:abstractNumId w:val="6"/>
  </w:num>
  <w:num w:numId="28">
    <w:abstractNumId w:val="31"/>
  </w:num>
  <w:num w:numId="29">
    <w:abstractNumId w:val="8"/>
  </w:num>
  <w:num w:numId="30">
    <w:abstractNumId w:val="36"/>
  </w:num>
  <w:num w:numId="31">
    <w:abstractNumId w:val="26"/>
  </w:num>
  <w:num w:numId="32">
    <w:abstractNumId w:val="11"/>
  </w:num>
  <w:num w:numId="33">
    <w:abstractNumId w:val="7"/>
  </w:num>
  <w:num w:numId="34">
    <w:abstractNumId w:val="33"/>
  </w:num>
  <w:num w:numId="35">
    <w:abstractNumId w:val="5"/>
  </w:num>
  <w:num w:numId="36">
    <w:abstractNumId w:val="22"/>
  </w:num>
  <w:num w:numId="37">
    <w:abstractNumId w:val="20"/>
  </w:num>
  <w:num w:numId="38">
    <w:abstractNumId w:val="34"/>
  </w:num>
  <w:num w:numId="39">
    <w:abstractNumId w:val="28"/>
  </w:num>
  <w:num w:numId="40">
    <w:abstractNumId w:val="18"/>
  </w:num>
  <w:num w:numId="41">
    <w:abstractNumId w:val="9"/>
  </w:num>
  <w:num w:numId="42">
    <w:abstractNumId w:val="16"/>
  </w:num>
  <w:num w:numId="43">
    <w:abstractNumId w:val="16"/>
    <w:lvlOverride w:ilvl="0">
      <w:lvl w:ilvl="0">
        <w:start w:val="8"/>
        <w:numFmt w:val="decimal"/>
        <w:lvlText w:val="%1."/>
        <w:lvlJc w:val="left"/>
        <w:pPr>
          <w:ind w:left="720" w:hanging="360"/>
        </w:pPr>
        <w:rPr>
          <w:rFonts w:hint="default"/>
        </w:rPr>
      </w:lvl>
    </w:lvlOverride>
    <w:lvlOverride w:ilvl="1">
      <w:lvl w:ilvl="1">
        <w:start w:val="1"/>
        <w:numFmt w:val="decimal"/>
        <w:isLgl/>
        <w:lvlText w:val="%1.%2."/>
        <w:lvlJc w:val="left"/>
        <w:pPr>
          <w:ind w:left="794" w:hanging="43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98"/>
    <w:rsid w:val="00002412"/>
    <w:rsid w:val="000063BE"/>
    <w:rsid w:val="00021AEE"/>
    <w:rsid w:val="00023188"/>
    <w:rsid w:val="00024CC4"/>
    <w:rsid w:val="00036CB2"/>
    <w:rsid w:val="0003745B"/>
    <w:rsid w:val="00042EE1"/>
    <w:rsid w:val="00052F9D"/>
    <w:rsid w:val="000966F5"/>
    <w:rsid w:val="000B1406"/>
    <w:rsid w:val="000B3C85"/>
    <w:rsid w:val="000C42FE"/>
    <w:rsid w:val="000F1FA7"/>
    <w:rsid w:val="000F3318"/>
    <w:rsid w:val="000F4A37"/>
    <w:rsid w:val="000F55B0"/>
    <w:rsid w:val="00121848"/>
    <w:rsid w:val="00125803"/>
    <w:rsid w:val="00136289"/>
    <w:rsid w:val="00143E68"/>
    <w:rsid w:val="00152AFF"/>
    <w:rsid w:val="00156E82"/>
    <w:rsid w:val="00162A24"/>
    <w:rsid w:val="00163AB2"/>
    <w:rsid w:val="0016526D"/>
    <w:rsid w:val="0018334E"/>
    <w:rsid w:val="00185FC7"/>
    <w:rsid w:val="001A120E"/>
    <w:rsid w:val="001A687C"/>
    <w:rsid w:val="001B1BA7"/>
    <w:rsid w:val="001B2AA8"/>
    <w:rsid w:val="001B46B0"/>
    <w:rsid w:val="001C6D5E"/>
    <w:rsid w:val="001C7A4C"/>
    <w:rsid w:val="001D17A6"/>
    <w:rsid w:val="001D53D2"/>
    <w:rsid w:val="001E3B0B"/>
    <w:rsid w:val="002006F7"/>
    <w:rsid w:val="00211DDF"/>
    <w:rsid w:val="002173C0"/>
    <w:rsid w:val="0022698E"/>
    <w:rsid w:val="00232FB9"/>
    <w:rsid w:val="00244E85"/>
    <w:rsid w:val="002450DF"/>
    <w:rsid w:val="002564ED"/>
    <w:rsid w:val="00276071"/>
    <w:rsid w:val="00281D83"/>
    <w:rsid w:val="0029432E"/>
    <w:rsid w:val="002B629E"/>
    <w:rsid w:val="002C0991"/>
    <w:rsid w:val="002D1B47"/>
    <w:rsid w:val="002E326A"/>
    <w:rsid w:val="002F1310"/>
    <w:rsid w:val="002F19B4"/>
    <w:rsid w:val="002F381E"/>
    <w:rsid w:val="002F3BA3"/>
    <w:rsid w:val="002F5135"/>
    <w:rsid w:val="002F77BC"/>
    <w:rsid w:val="003008CA"/>
    <w:rsid w:val="00305B98"/>
    <w:rsid w:val="0034365B"/>
    <w:rsid w:val="00343CC1"/>
    <w:rsid w:val="00351E2C"/>
    <w:rsid w:val="00353F84"/>
    <w:rsid w:val="00356F34"/>
    <w:rsid w:val="003606CA"/>
    <w:rsid w:val="00367480"/>
    <w:rsid w:val="003744E0"/>
    <w:rsid w:val="003863D4"/>
    <w:rsid w:val="00395D06"/>
    <w:rsid w:val="003A2E78"/>
    <w:rsid w:val="003B7FAD"/>
    <w:rsid w:val="00413713"/>
    <w:rsid w:val="00446754"/>
    <w:rsid w:val="004475EE"/>
    <w:rsid w:val="004512E6"/>
    <w:rsid w:val="004529C2"/>
    <w:rsid w:val="00454C48"/>
    <w:rsid w:val="00464BD9"/>
    <w:rsid w:val="004875EB"/>
    <w:rsid w:val="004909FB"/>
    <w:rsid w:val="004A0C0E"/>
    <w:rsid w:val="004A19BF"/>
    <w:rsid w:val="004A70CE"/>
    <w:rsid w:val="004B7BDD"/>
    <w:rsid w:val="004C16EB"/>
    <w:rsid w:val="004D4588"/>
    <w:rsid w:val="004F0A9D"/>
    <w:rsid w:val="00502DFD"/>
    <w:rsid w:val="00506FF7"/>
    <w:rsid w:val="0051029C"/>
    <w:rsid w:val="005102B3"/>
    <w:rsid w:val="00515680"/>
    <w:rsid w:val="00520258"/>
    <w:rsid w:val="005236C9"/>
    <w:rsid w:val="005256B5"/>
    <w:rsid w:val="005424FA"/>
    <w:rsid w:val="005453E4"/>
    <w:rsid w:val="00557F00"/>
    <w:rsid w:val="0056220D"/>
    <w:rsid w:val="00565C82"/>
    <w:rsid w:val="00577D3F"/>
    <w:rsid w:val="00595548"/>
    <w:rsid w:val="00597819"/>
    <w:rsid w:val="005A114C"/>
    <w:rsid w:val="005A151E"/>
    <w:rsid w:val="005B1275"/>
    <w:rsid w:val="005B195B"/>
    <w:rsid w:val="005B2270"/>
    <w:rsid w:val="005C200B"/>
    <w:rsid w:val="005C20A7"/>
    <w:rsid w:val="005C738D"/>
    <w:rsid w:val="005D2A16"/>
    <w:rsid w:val="005E045B"/>
    <w:rsid w:val="005E2EB6"/>
    <w:rsid w:val="005F09A2"/>
    <w:rsid w:val="005F4B45"/>
    <w:rsid w:val="005F678F"/>
    <w:rsid w:val="006024FB"/>
    <w:rsid w:val="00611197"/>
    <w:rsid w:val="006111FD"/>
    <w:rsid w:val="0061255D"/>
    <w:rsid w:val="00626EF9"/>
    <w:rsid w:val="00655889"/>
    <w:rsid w:val="006704E0"/>
    <w:rsid w:val="006728FC"/>
    <w:rsid w:val="006779A8"/>
    <w:rsid w:val="00682CA7"/>
    <w:rsid w:val="00683CE8"/>
    <w:rsid w:val="006850F6"/>
    <w:rsid w:val="006A647D"/>
    <w:rsid w:val="006B7E48"/>
    <w:rsid w:val="006C692A"/>
    <w:rsid w:val="006C7C75"/>
    <w:rsid w:val="006D71FE"/>
    <w:rsid w:val="006E3960"/>
    <w:rsid w:val="006E53F3"/>
    <w:rsid w:val="006F4423"/>
    <w:rsid w:val="00702F8C"/>
    <w:rsid w:val="007115F0"/>
    <w:rsid w:val="00716381"/>
    <w:rsid w:val="007225A8"/>
    <w:rsid w:val="007227A8"/>
    <w:rsid w:val="00724E62"/>
    <w:rsid w:val="00746825"/>
    <w:rsid w:val="0074734D"/>
    <w:rsid w:val="00755E41"/>
    <w:rsid w:val="007564F0"/>
    <w:rsid w:val="007575FE"/>
    <w:rsid w:val="00757A44"/>
    <w:rsid w:val="00767821"/>
    <w:rsid w:val="00771C55"/>
    <w:rsid w:val="00772EBE"/>
    <w:rsid w:val="00785752"/>
    <w:rsid w:val="00787C57"/>
    <w:rsid w:val="007A3895"/>
    <w:rsid w:val="007B2ED6"/>
    <w:rsid w:val="007D0AFC"/>
    <w:rsid w:val="007D100E"/>
    <w:rsid w:val="007D35F5"/>
    <w:rsid w:val="007E02CA"/>
    <w:rsid w:val="007E1FEC"/>
    <w:rsid w:val="007E4232"/>
    <w:rsid w:val="007E5C87"/>
    <w:rsid w:val="007E79FC"/>
    <w:rsid w:val="0080030E"/>
    <w:rsid w:val="00806B0F"/>
    <w:rsid w:val="00815D94"/>
    <w:rsid w:val="00823257"/>
    <w:rsid w:val="0083393A"/>
    <w:rsid w:val="00845B03"/>
    <w:rsid w:val="00864A0C"/>
    <w:rsid w:val="00866062"/>
    <w:rsid w:val="00871233"/>
    <w:rsid w:val="00875B1D"/>
    <w:rsid w:val="00876613"/>
    <w:rsid w:val="008919FA"/>
    <w:rsid w:val="008978EC"/>
    <w:rsid w:val="008A74DC"/>
    <w:rsid w:val="008C4708"/>
    <w:rsid w:val="008C5AF3"/>
    <w:rsid w:val="008D062E"/>
    <w:rsid w:val="008D399B"/>
    <w:rsid w:val="008D694E"/>
    <w:rsid w:val="008D7F8C"/>
    <w:rsid w:val="008F6A85"/>
    <w:rsid w:val="009069E5"/>
    <w:rsid w:val="00913858"/>
    <w:rsid w:val="00913D7E"/>
    <w:rsid w:val="0091789E"/>
    <w:rsid w:val="0092065A"/>
    <w:rsid w:val="009215E8"/>
    <w:rsid w:val="00922248"/>
    <w:rsid w:val="0093089F"/>
    <w:rsid w:val="0093282E"/>
    <w:rsid w:val="0093786C"/>
    <w:rsid w:val="00940975"/>
    <w:rsid w:val="00956578"/>
    <w:rsid w:val="0095662A"/>
    <w:rsid w:val="00956969"/>
    <w:rsid w:val="00961900"/>
    <w:rsid w:val="009663B2"/>
    <w:rsid w:val="0097048C"/>
    <w:rsid w:val="00981A6A"/>
    <w:rsid w:val="00981C2D"/>
    <w:rsid w:val="0099390E"/>
    <w:rsid w:val="00995E8D"/>
    <w:rsid w:val="009C02D5"/>
    <w:rsid w:val="009C3EED"/>
    <w:rsid w:val="009E68D2"/>
    <w:rsid w:val="009F120E"/>
    <w:rsid w:val="009F2C38"/>
    <w:rsid w:val="00A051BA"/>
    <w:rsid w:val="00A10644"/>
    <w:rsid w:val="00A24DE1"/>
    <w:rsid w:val="00A2587C"/>
    <w:rsid w:val="00A30F21"/>
    <w:rsid w:val="00A42E3E"/>
    <w:rsid w:val="00A51AF9"/>
    <w:rsid w:val="00A725E1"/>
    <w:rsid w:val="00A76F0E"/>
    <w:rsid w:val="00A90710"/>
    <w:rsid w:val="00A922E5"/>
    <w:rsid w:val="00A955AA"/>
    <w:rsid w:val="00AA2199"/>
    <w:rsid w:val="00AA2E39"/>
    <w:rsid w:val="00AB0472"/>
    <w:rsid w:val="00AB3CD6"/>
    <w:rsid w:val="00AE251C"/>
    <w:rsid w:val="00B22C1F"/>
    <w:rsid w:val="00B23F39"/>
    <w:rsid w:val="00B2780B"/>
    <w:rsid w:val="00B42F60"/>
    <w:rsid w:val="00B53443"/>
    <w:rsid w:val="00B5595D"/>
    <w:rsid w:val="00B61B2B"/>
    <w:rsid w:val="00B64541"/>
    <w:rsid w:val="00B654E4"/>
    <w:rsid w:val="00B92AA4"/>
    <w:rsid w:val="00BA0D26"/>
    <w:rsid w:val="00BC056C"/>
    <w:rsid w:val="00BD7349"/>
    <w:rsid w:val="00BF12D4"/>
    <w:rsid w:val="00BF2BD7"/>
    <w:rsid w:val="00C00F8A"/>
    <w:rsid w:val="00C04EEE"/>
    <w:rsid w:val="00C1166B"/>
    <w:rsid w:val="00C11AEF"/>
    <w:rsid w:val="00C1251E"/>
    <w:rsid w:val="00C145DD"/>
    <w:rsid w:val="00C222BA"/>
    <w:rsid w:val="00C40E2E"/>
    <w:rsid w:val="00C4759F"/>
    <w:rsid w:val="00C51E04"/>
    <w:rsid w:val="00C5797E"/>
    <w:rsid w:val="00C6018A"/>
    <w:rsid w:val="00C709A7"/>
    <w:rsid w:val="00C96BF7"/>
    <w:rsid w:val="00CA68BD"/>
    <w:rsid w:val="00CC3206"/>
    <w:rsid w:val="00CD74B2"/>
    <w:rsid w:val="00CE63EF"/>
    <w:rsid w:val="00CF28C4"/>
    <w:rsid w:val="00CF344D"/>
    <w:rsid w:val="00D06535"/>
    <w:rsid w:val="00D16A07"/>
    <w:rsid w:val="00D22FA3"/>
    <w:rsid w:val="00D26E0E"/>
    <w:rsid w:val="00D3783B"/>
    <w:rsid w:val="00D435FF"/>
    <w:rsid w:val="00D533AE"/>
    <w:rsid w:val="00D550B6"/>
    <w:rsid w:val="00D56BA0"/>
    <w:rsid w:val="00D66FE9"/>
    <w:rsid w:val="00D838DC"/>
    <w:rsid w:val="00D8758C"/>
    <w:rsid w:val="00D90DFA"/>
    <w:rsid w:val="00D94A31"/>
    <w:rsid w:val="00D96C15"/>
    <w:rsid w:val="00DA0BB4"/>
    <w:rsid w:val="00DA10F4"/>
    <w:rsid w:val="00DA2620"/>
    <w:rsid w:val="00DA4AB5"/>
    <w:rsid w:val="00DA4EAC"/>
    <w:rsid w:val="00DA5898"/>
    <w:rsid w:val="00DA6CAD"/>
    <w:rsid w:val="00DB0B0B"/>
    <w:rsid w:val="00DB5D39"/>
    <w:rsid w:val="00DB69A3"/>
    <w:rsid w:val="00DB6DDB"/>
    <w:rsid w:val="00DE4461"/>
    <w:rsid w:val="00DE58B9"/>
    <w:rsid w:val="00DF73E0"/>
    <w:rsid w:val="00E25A1E"/>
    <w:rsid w:val="00E416A5"/>
    <w:rsid w:val="00E47846"/>
    <w:rsid w:val="00E64C87"/>
    <w:rsid w:val="00E6785B"/>
    <w:rsid w:val="00E70200"/>
    <w:rsid w:val="00E7153A"/>
    <w:rsid w:val="00E71695"/>
    <w:rsid w:val="00E8223D"/>
    <w:rsid w:val="00E853D6"/>
    <w:rsid w:val="00E9377C"/>
    <w:rsid w:val="00E9737E"/>
    <w:rsid w:val="00EA3CF8"/>
    <w:rsid w:val="00EA7D98"/>
    <w:rsid w:val="00EB58EA"/>
    <w:rsid w:val="00EC231F"/>
    <w:rsid w:val="00ED3889"/>
    <w:rsid w:val="00ED39B4"/>
    <w:rsid w:val="00ED46C9"/>
    <w:rsid w:val="00EE0F4E"/>
    <w:rsid w:val="00EE1877"/>
    <w:rsid w:val="00EF5D43"/>
    <w:rsid w:val="00EF7C2F"/>
    <w:rsid w:val="00F0055B"/>
    <w:rsid w:val="00F01734"/>
    <w:rsid w:val="00F059DB"/>
    <w:rsid w:val="00F16467"/>
    <w:rsid w:val="00F465E8"/>
    <w:rsid w:val="00F51DC5"/>
    <w:rsid w:val="00F57751"/>
    <w:rsid w:val="00F67FBE"/>
    <w:rsid w:val="00F71C85"/>
    <w:rsid w:val="00F83CF4"/>
    <w:rsid w:val="00F95640"/>
    <w:rsid w:val="00FB7F4C"/>
    <w:rsid w:val="00FC79DB"/>
    <w:rsid w:val="00FE2A04"/>
    <w:rsid w:val="00FE59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A9382"/>
  <w15:docId w15:val="{A69866E0-DFA4-4087-AEEE-5015CD75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64F0"/>
    <w:pPr>
      <w:overflowPunct w:val="0"/>
      <w:autoSpaceDE w:val="0"/>
      <w:autoSpaceDN w:val="0"/>
      <w:adjustRightInd w:val="0"/>
      <w:textAlignment w:val="baseline"/>
    </w:pPr>
    <w:rPr>
      <w:rFonts w:ascii="Arial" w:hAnsi="Arial"/>
      <w:sz w:val="20"/>
      <w:szCs w:val="20"/>
      <w:lang w:val="de-DE" w:eastAsia="de-DE"/>
    </w:rPr>
  </w:style>
  <w:style w:type="paragraph" w:styleId="berschrift1">
    <w:name w:val="heading 1"/>
    <w:basedOn w:val="Standard"/>
    <w:next w:val="Standard"/>
    <w:link w:val="berschrift1Zchn"/>
    <w:uiPriority w:val="99"/>
    <w:qFormat/>
    <w:rsid w:val="000F55B0"/>
    <w:pPr>
      <w:keepNext/>
      <w:numPr>
        <w:numId w:val="19"/>
      </w:numPr>
      <w:spacing w:before="240" w:after="60"/>
      <w:ind w:left="720"/>
      <w:outlineLvl w:val="0"/>
    </w:pPr>
    <w:rPr>
      <w:b/>
      <w:bCs/>
      <w:kern w:val="32"/>
      <w:sz w:val="32"/>
      <w:szCs w:val="32"/>
    </w:rPr>
  </w:style>
  <w:style w:type="paragraph" w:styleId="berschrift2">
    <w:name w:val="heading 2"/>
    <w:basedOn w:val="Standard"/>
    <w:next w:val="Standard"/>
    <w:link w:val="berschrift2Zchn"/>
    <w:uiPriority w:val="99"/>
    <w:qFormat/>
    <w:rsid w:val="000F4A37"/>
    <w:pPr>
      <w:keepNext/>
      <w:spacing w:before="240" w:after="60"/>
      <w:outlineLvl w:val="1"/>
    </w:pPr>
    <w:rPr>
      <w:b/>
      <w:bCs/>
      <w:iCs/>
      <w:sz w:val="32"/>
      <w:szCs w:val="28"/>
    </w:rPr>
  </w:style>
  <w:style w:type="paragraph" w:styleId="berschrift3">
    <w:name w:val="heading 3"/>
    <w:basedOn w:val="Standard"/>
    <w:next w:val="Standard"/>
    <w:link w:val="berschrift3Zchn"/>
    <w:uiPriority w:val="99"/>
    <w:qFormat/>
    <w:rsid w:val="00DB6DDB"/>
    <w:pPr>
      <w:keepNext/>
      <w:numPr>
        <w:numId w:val="13"/>
      </w:numPr>
      <w:spacing w:before="240" w:after="60"/>
      <w:outlineLvl w:val="2"/>
    </w:pPr>
    <w:rPr>
      <w:b/>
      <w:bCs/>
      <w:sz w:val="24"/>
      <w:szCs w:val="26"/>
    </w:rPr>
  </w:style>
  <w:style w:type="paragraph" w:styleId="berschrift4">
    <w:name w:val="heading 4"/>
    <w:basedOn w:val="Standard"/>
    <w:next w:val="AB"/>
    <w:link w:val="berschrift4Zchn"/>
    <w:uiPriority w:val="99"/>
    <w:qFormat/>
    <w:rsid w:val="00ED46C9"/>
    <w:pPr>
      <w:keepNext/>
      <w:keepLines/>
      <w:overflowPunct/>
      <w:autoSpaceDE/>
      <w:autoSpaceDN/>
      <w:adjustRightInd/>
      <w:spacing w:after="360" w:line="240" w:lineRule="atLeast"/>
      <w:ind w:left="720" w:hanging="720"/>
      <w:textAlignment w:val="auto"/>
      <w:outlineLvl w:val="3"/>
    </w:pPr>
    <w:rPr>
      <w:b/>
      <w:spacing w:val="2"/>
      <w:sz w:val="22"/>
      <w:szCs w:val="22"/>
    </w:rPr>
  </w:style>
  <w:style w:type="paragraph" w:styleId="berschrift5">
    <w:name w:val="heading 5"/>
    <w:basedOn w:val="Standard"/>
    <w:next w:val="AB"/>
    <w:link w:val="berschrift5Zchn"/>
    <w:uiPriority w:val="99"/>
    <w:qFormat/>
    <w:rsid w:val="00ED46C9"/>
    <w:pPr>
      <w:keepNext/>
      <w:keepLines/>
      <w:overflowPunct/>
      <w:autoSpaceDE/>
      <w:autoSpaceDN/>
      <w:adjustRightInd/>
      <w:spacing w:after="360" w:line="240" w:lineRule="atLeast"/>
      <w:ind w:left="720" w:hanging="720"/>
      <w:textAlignment w:val="auto"/>
      <w:outlineLvl w:val="4"/>
    </w:pPr>
    <w:rPr>
      <w:b/>
      <w:spacing w:val="2"/>
      <w:sz w:val="22"/>
      <w:szCs w:val="22"/>
    </w:rPr>
  </w:style>
  <w:style w:type="paragraph" w:styleId="berschrift6">
    <w:name w:val="heading 6"/>
    <w:basedOn w:val="Standard"/>
    <w:next w:val="AB"/>
    <w:link w:val="berschrift6Zchn"/>
    <w:uiPriority w:val="99"/>
    <w:qFormat/>
    <w:rsid w:val="00ED46C9"/>
    <w:pPr>
      <w:keepNext/>
      <w:keepLines/>
      <w:overflowPunct/>
      <w:autoSpaceDE/>
      <w:autoSpaceDN/>
      <w:adjustRightInd/>
      <w:spacing w:after="360" w:line="240" w:lineRule="atLeast"/>
      <w:ind w:left="720" w:hanging="720"/>
      <w:textAlignment w:val="auto"/>
      <w:outlineLvl w:val="5"/>
    </w:pPr>
    <w:rPr>
      <w:b/>
      <w:spacing w:val="2"/>
      <w:sz w:val="22"/>
      <w:szCs w:val="22"/>
    </w:rPr>
  </w:style>
  <w:style w:type="paragraph" w:styleId="berschrift7">
    <w:name w:val="heading 7"/>
    <w:basedOn w:val="Standard"/>
    <w:next w:val="AB"/>
    <w:link w:val="berschrift7Zchn"/>
    <w:uiPriority w:val="99"/>
    <w:qFormat/>
    <w:rsid w:val="00ED46C9"/>
    <w:pPr>
      <w:keepNext/>
      <w:keepLines/>
      <w:overflowPunct/>
      <w:autoSpaceDE/>
      <w:autoSpaceDN/>
      <w:adjustRightInd/>
      <w:spacing w:after="360" w:line="240" w:lineRule="atLeast"/>
      <w:ind w:left="720" w:hanging="720"/>
      <w:textAlignment w:val="auto"/>
      <w:outlineLvl w:val="6"/>
    </w:pPr>
    <w:rPr>
      <w:b/>
      <w:spacing w:val="2"/>
      <w:sz w:val="22"/>
      <w:szCs w:val="22"/>
    </w:rPr>
  </w:style>
  <w:style w:type="paragraph" w:styleId="berschrift8">
    <w:name w:val="heading 8"/>
    <w:basedOn w:val="Standard"/>
    <w:next w:val="AB"/>
    <w:link w:val="berschrift8Zchn"/>
    <w:uiPriority w:val="99"/>
    <w:qFormat/>
    <w:rsid w:val="00ED46C9"/>
    <w:pPr>
      <w:keepNext/>
      <w:keepLines/>
      <w:overflowPunct/>
      <w:autoSpaceDE/>
      <w:autoSpaceDN/>
      <w:adjustRightInd/>
      <w:spacing w:after="360" w:line="240" w:lineRule="atLeast"/>
      <w:ind w:left="720" w:hanging="720"/>
      <w:textAlignment w:val="auto"/>
      <w:outlineLvl w:val="7"/>
    </w:pPr>
    <w:rPr>
      <w:b/>
      <w:spacing w:val="2"/>
      <w:sz w:val="22"/>
      <w:szCs w:val="22"/>
    </w:rPr>
  </w:style>
  <w:style w:type="paragraph" w:styleId="berschrift9">
    <w:name w:val="heading 9"/>
    <w:basedOn w:val="Standard"/>
    <w:next w:val="AB"/>
    <w:link w:val="berschrift9Zchn"/>
    <w:uiPriority w:val="99"/>
    <w:qFormat/>
    <w:rsid w:val="00ED46C9"/>
    <w:pPr>
      <w:keepNext/>
      <w:keepLines/>
      <w:overflowPunct/>
      <w:autoSpaceDE/>
      <w:autoSpaceDN/>
      <w:adjustRightInd/>
      <w:spacing w:after="360" w:line="240" w:lineRule="atLeast"/>
      <w:ind w:left="720" w:hanging="720"/>
      <w:textAlignment w:val="auto"/>
      <w:outlineLvl w:val="8"/>
    </w:pPr>
    <w:rPr>
      <w:b/>
      <w:spacing w:val="2"/>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locked/>
    <w:rsid w:val="0016526D"/>
    <w:rPr>
      <w:rFonts w:ascii="Arial" w:hAnsi="Arial" w:cs="Times New Roman"/>
      <w:b/>
      <w:sz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lang w:val="de-DE" w:eastAsia="de-DE"/>
    </w:rPr>
  </w:style>
  <w:style w:type="paragraph" w:customStyle="1" w:styleId="AB">
    <w:name w:val="AB"/>
    <w:basedOn w:val="Standard"/>
    <w:uiPriority w:val="99"/>
    <w:rsid w:val="00ED46C9"/>
    <w:pPr>
      <w:overflowPunct/>
      <w:autoSpaceDE/>
      <w:autoSpaceDN/>
      <w:adjustRightInd/>
      <w:spacing w:after="360" w:line="360" w:lineRule="atLeast"/>
      <w:jc w:val="both"/>
      <w:textAlignment w:val="auto"/>
    </w:pPr>
    <w:rPr>
      <w:spacing w:val="2"/>
      <w:sz w:val="22"/>
      <w:szCs w:val="22"/>
    </w:rPr>
  </w:style>
  <w:style w:type="paragraph" w:styleId="Fuzeile">
    <w:name w:val="footer"/>
    <w:basedOn w:val="Standard"/>
    <w:link w:val="FuzeileZchn"/>
    <w:uiPriority w:val="99"/>
    <w:rsid w:val="007564F0"/>
    <w:pPr>
      <w:tabs>
        <w:tab w:val="center" w:pos="4153"/>
        <w:tab w:val="right" w:pos="8306"/>
      </w:tabs>
    </w:pPr>
  </w:style>
  <w:style w:type="character" w:customStyle="1" w:styleId="FuzeileZchn">
    <w:name w:val="Fußzeile Zchn"/>
    <w:basedOn w:val="Absatz-Standardschriftart"/>
    <w:link w:val="Fuzeile"/>
    <w:uiPriority w:val="99"/>
    <w:locked/>
    <w:rsid w:val="000F55B0"/>
    <w:rPr>
      <w:rFonts w:ascii="Arial" w:hAnsi="Arial" w:cs="Times New Roman"/>
      <w:lang w:val="de-DE" w:eastAsia="de-DE"/>
    </w:rPr>
  </w:style>
  <w:style w:type="character" w:styleId="Hyperlink">
    <w:name w:val="Hyperlink"/>
    <w:basedOn w:val="Absatz-Standardschriftart"/>
    <w:uiPriority w:val="99"/>
    <w:rsid w:val="007564F0"/>
    <w:rPr>
      <w:rFonts w:cs="Times New Roman"/>
      <w:color w:val="0000FF"/>
      <w:u w:val="single"/>
    </w:rPr>
  </w:style>
  <w:style w:type="paragraph" w:styleId="Kopfzeile">
    <w:name w:val="header"/>
    <w:basedOn w:val="Standard"/>
    <w:link w:val="KopfzeileZchn"/>
    <w:uiPriority w:val="99"/>
    <w:rsid w:val="007564F0"/>
    <w:pPr>
      <w:tabs>
        <w:tab w:val="center" w:pos="4153"/>
        <w:tab w:val="right" w:pos="8306"/>
      </w:tabs>
    </w:pPr>
  </w:style>
  <w:style w:type="character" w:customStyle="1" w:styleId="KopfzeileZchn">
    <w:name w:val="Kopfzeile Zchn"/>
    <w:basedOn w:val="Absatz-Standardschriftart"/>
    <w:link w:val="Kopfzeile"/>
    <w:uiPriority w:val="99"/>
    <w:semiHidden/>
    <w:locked/>
    <w:rPr>
      <w:rFonts w:ascii="Arial" w:hAnsi="Arial" w:cs="Times New Roman"/>
      <w:sz w:val="20"/>
      <w:szCs w:val="20"/>
      <w:lang w:val="de-DE" w:eastAsia="de-DE"/>
    </w:rPr>
  </w:style>
  <w:style w:type="character" w:styleId="Seitenzahl">
    <w:name w:val="page number"/>
    <w:basedOn w:val="Absatz-Standardschriftart"/>
    <w:uiPriority w:val="99"/>
    <w:rsid w:val="007564F0"/>
    <w:rPr>
      <w:rFonts w:cs="Times New Roman"/>
    </w:rPr>
  </w:style>
  <w:style w:type="paragraph" w:styleId="Verzeichnis1">
    <w:name w:val="toc 1"/>
    <w:basedOn w:val="Standard"/>
    <w:next w:val="Standard"/>
    <w:uiPriority w:val="39"/>
    <w:rsid w:val="007564F0"/>
    <w:pPr>
      <w:spacing w:before="360"/>
    </w:pPr>
    <w:rPr>
      <w:rFonts w:ascii="Cambria" w:hAnsi="Cambria"/>
      <w:b/>
      <w:bCs/>
      <w:caps/>
      <w:sz w:val="24"/>
      <w:szCs w:val="24"/>
    </w:rPr>
  </w:style>
  <w:style w:type="paragraph" w:styleId="Verzeichnis2">
    <w:name w:val="toc 2"/>
    <w:basedOn w:val="Standard"/>
    <w:uiPriority w:val="39"/>
    <w:rsid w:val="007564F0"/>
    <w:pPr>
      <w:spacing w:before="240"/>
    </w:pPr>
    <w:rPr>
      <w:rFonts w:ascii="Calibri" w:hAnsi="Calibri"/>
      <w:b/>
      <w:bCs/>
    </w:rPr>
  </w:style>
  <w:style w:type="paragraph" w:styleId="Verzeichnis3">
    <w:name w:val="toc 3"/>
    <w:basedOn w:val="Standard"/>
    <w:next w:val="Standard"/>
    <w:uiPriority w:val="99"/>
    <w:rsid w:val="007564F0"/>
    <w:pPr>
      <w:ind w:left="200"/>
    </w:pPr>
    <w:rPr>
      <w:rFonts w:ascii="Calibri" w:hAnsi="Calibri"/>
    </w:rPr>
  </w:style>
  <w:style w:type="paragraph" w:styleId="Dokumentstruktur">
    <w:name w:val="Document Map"/>
    <w:basedOn w:val="Standard"/>
    <w:link w:val="DokumentstrukturZchn"/>
    <w:uiPriority w:val="99"/>
    <w:semiHidden/>
    <w:rsid w:val="007564F0"/>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cs="Times New Roman"/>
      <w:sz w:val="2"/>
      <w:lang w:val="de-DE" w:eastAsia="de-DE"/>
    </w:rPr>
  </w:style>
  <w:style w:type="paragraph" w:customStyle="1" w:styleId="Einrckung05cm">
    <w:name w:val="Einrückung 0.5cm"/>
    <w:basedOn w:val="Standard"/>
    <w:uiPriority w:val="99"/>
    <w:rsid w:val="007564F0"/>
    <w:pPr>
      <w:tabs>
        <w:tab w:val="left" w:pos="4537"/>
      </w:tabs>
      <w:spacing w:line="240" w:lineRule="atLeast"/>
      <w:ind w:left="1418" w:hanging="283"/>
    </w:pPr>
  </w:style>
  <w:style w:type="paragraph" w:customStyle="1" w:styleId="Einrckung075cm">
    <w:name w:val="Einrückung 0.75cm"/>
    <w:basedOn w:val="Standard"/>
    <w:uiPriority w:val="99"/>
    <w:rsid w:val="007564F0"/>
    <w:pPr>
      <w:tabs>
        <w:tab w:val="left" w:pos="1985"/>
        <w:tab w:val="left" w:pos="6804"/>
      </w:tabs>
      <w:spacing w:line="240" w:lineRule="atLeast"/>
      <w:ind w:left="426" w:hanging="426"/>
    </w:pPr>
  </w:style>
  <w:style w:type="paragraph" w:customStyle="1" w:styleId="Einzug5cm">
    <w:name w:val="Einzug 5cm"/>
    <w:basedOn w:val="Standard"/>
    <w:uiPriority w:val="99"/>
    <w:rsid w:val="007564F0"/>
    <w:pPr>
      <w:spacing w:line="360" w:lineRule="atLeast"/>
      <w:ind w:left="2835" w:hanging="2835"/>
    </w:pPr>
    <w:rPr>
      <w:rFonts w:ascii="Tms Rmn" w:hAnsi="Tms Rmn"/>
      <w:sz w:val="32"/>
    </w:rPr>
  </w:style>
  <w:style w:type="character" w:customStyle="1" w:styleId="Eyecatcher">
    <w:name w:val="Eyecatcher"/>
    <w:uiPriority w:val="99"/>
    <w:rsid w:val="007564F0"/>
    <w:rPr>
      <w:rFonts w:ascii="Humanst521 BT" w:hAnsi="Humanst521 BT"/>
      <w:i/>
      <w:smallCaps/>
      <w:sz w:val="24"/>
      <w:vertAlign w:val="baseline"/>
    </w:rPr>
  </w:style>
  <w:style w:type="paragraph" w:customStyle="1" w:styleId="NurText1">
    <w:name w:val="Nur Text1"/>
    <w:basedOn w:val="Standard"/>
    <w:uiPriority w:val="99"/>
    <w:rsid w:val="007564F0"/>
    <w:rPr>
      <w:rFonts w:ascii="Courier New" w:hAnsi="Courier New"/>
    </w:rPr>
  </w:style>
  <w:style w:type="paragraph" w:styleId="StandardWeb">
    <w:name w:val="Normal (Web)"/>
    <w:basedOn w:val="Standard"/>
    <w:uiPriority w:val="99"/>
    <w:rsid w:val="007564F0"/>
    <w:pPr>
      <w:spacing w:before="100" w:after="100"/>
    </w:pPr>
  </w:style>
  <w:style w:type="paragraph" w:customStyle="1" w:styleId="standtext">
    <w:name w:val="stand_text"/>
    <w:basedOn w:val="StandardWeb"/>
    <w:uiPriority w:val="99"/>
    <w:rsid w:val="007564F0"/>
    <w:pPr>
      <w:jc w:val="both"/>
    </w:pPr>
  </w:style>
  <w:style w:type="paragraph" w:styleId="Textkrper">
    <w:name w:val="Body Text"/>
    <w:basedOn w:val="Standard"/>
    <w:link w:val="TextkrperZchn"/>
    <w:uiPriority w:val="99"/>
    <w:rsid w:val="007564F0"/>
    <w:pPr>
      <w:tabs>
        <w:tab w:val="left" w:pos="2977"/>
        <w:tab w:val="left" w:pos="3261"/>
      </w:tabs>
      <w:jc w:val="both"/>
    </w:pPr>
    <w:rPr>
      <w:sz w:val="24"/>
    </w:rPr>
  </w:style>
  <w:style w:type="character" w:customStyle="1" w:styleId="TextkrperZchn">
    <w:name w:val="Textkörper Zchn"/>
    <w:basedOn w:val="Absatz-Standardschriftart"/>
    <w:link w:val="Textkrper"/>
    <w:uiPriority w:val="99"/>
    <w:locked/>
    <w:rsid w:val="00136289"/>
    <w:rPr>
      <w:rFonts w:ascii="Arial" w:hAnsi="Arial" w:cs="Times New Roman"/>
      <w:sz w:val="24"/>
      <w:lang w:val="de-DE" w:eastAsia="de-DE"/>
    </w:rPr>
  </w:style>
  <w:style w:type="paragraph" w:customStyle="1" w:styleId="berschriftBranche">
    <w:name w:val="Überschrift Branche"/>
    <w:basedOn w:val="berschrift1"/>
    <w:next w:val="Standard"/>
    <w:uiPriority w:val="99"/>
    <w:rsid w:val="007564F0"/>
    <w:pPr>
      <w:ind w:left="851" w:hanging="851"/>
      <w:outlineLvl w:val="9"/>
    </w:pPr>
    <w:rPr>
      <w:noProof/>
      <w:kern w:val="0"/>
    </w:rPr>
  </w:style>
  <w:style w:type="paragraph" w:customStyle="1" w:styleId="berschrift20">
    <w:name w:val="Überschrift2"/>
    <w:basedOn w:val="Standard"/>
    <w:next w:val="Standard"/>
    <w:uiPriority w:val="99"/>
    <w:rsid w:val="007564F0"/>
    <w:pPr>
      <w:tabs>
        <w:tab w:val="left" w:pos="851"/>
        <w:tab w:val="left" w:pos="1134"/>
      </w:tabs>
      <w:spacing w:line="360" w:lineRule="atLeast"/>
      <w:ind w:left="426" w:hanging="426"/>
    </w:pPr>
    <w:rPr>
      <w:rFonts w:ascii="Tms Rmn" w:hAnsi="Tms Rmn"/>
      <w:b/>
      <w:sz w:val="32"/>
    </w:rPr>
  </w:style>
  <w:style w:type="paragraph" w:customStyle="1" w:styleId="MessageName">
    <w:name w:val="MessageName"/>
    <w:basedOn w:val="Standard"/>
    <w:uiPriority w:val="99"/>
    <w:rsid w:val="007564F0"/>
    <w:pPr>
      <w:spacing w:before="960" w:after="600"/>
      <w:jc w:val="center"/>
    </w:pPr>
    <w:rPr>
      <w:b/>
      <w:sz w:val="32"/>
    </w:rPr>
  </w:style>
  <w:style w:type="paragraph" w:customStyle="1" w:styleId="Titel1">
    <w:name w:val="Titel1"/>
    <w:basedOn w:val="Standard"/>
    <w:uiPriority w:val="99"/>
    <w:rsid w:val="007564F0"/>
    <w:pPr>
      <w:spacing w:before="1800"/>
      <w:jc w:val="center"/>
    </w:pPr>
    <w:rPr>
      <w:b/>
      <w:sz w:val="56"/>
    </w:rPr>
  </w:style>
  <w:style w:type="paragraph" w:styleId="Textkrper-Zeileneinzug">
    <w:name w:val="Body Text Indent"/>
    <w:basedOn w:val="Standard"/>
    <w:link w:val="Textkrper-ZeileneinzugZchn"/>
    <w:uiPriority w:val="99"/>
    <w:rsid w:val="002564ED"/>
    <w:pPr>
      <w:tabs>
        <w:tab w:val="left" w:pos="1418"/>
      </w:tabs>
      <w:overflowPunct/>
      <w:autoSpaceDE/>
      <w:autoSpaceDN/>
      <w:adjustRightInd/>
      <w:spacing w:before="60" w:line="300" w:lineRule="atLeast"/>
      <w:ind w:left="1416" w:hanging="1416"/>
      <w:textAlignment w:val="auto"/>
    </w:pPr>
    <w:rPr>
      <w:sz w:val="22"/>
      <w:lang w:eastAsia="en-US"/>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0"/>
      <w:szCs w:val="20"/>
      <w:lang w:val="de-DE" w:eastAsia="de-DE"/>
    </w:rPr>
  </w:style>
  <w:style w:type="paragraph" w:styleId="Funotentext">
    <w:name w:val="footnote text"/>
    <w:basedOn w:val="Standard"/>
    <w:link w:val="FunotentextZchn"/>
    <w:uiPriority w:val="99"/>
    <w:semiHidden/>
    <w:rsid w:val="002564ED"/>
    <w:pPr>
      <w:overflowPunct/>
      <w:autoSpaceDE/>
      <w:autoSpaceDN/>
      <w:adjustRightInd/>
      <w:textAlignment w:val="auto"/>
    </w:pPr>
    <w:rPr>
      <w:sz w:val="16"/>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lang w:val="de-DE" w:eastAsia="de-DE"/>
    </w:rPr>
  </w:style>
  <w:style w:type="paragraph" w:styleId="Verzeichnis4">
    <w:name w:val="toc 4"/>
    <w:basedOn w:val="Standard"/>
    <w:next w:val="Standard"/>
    <w:autoRedefine/>
    <w:uiPriority w:val="99"/>
    <w:semiHidden/>
    <w:rsid w:val="002564ED"/>
    <w:pPr>
      <w:ind w:left="400"/>
    </w:pPr>
    <w:rPr>
      <w:rFonts w:ascii="Calibri" w:hAnsi="Calibri"/>
    </w:rPr>
  </w:style>
  <w:style w:type="paragraph" w:styleId="Verzeichnis5">
    <w:name w:val="toc 5"/>
    <w:basedOn w:val="Standard"/>
    <w:next w:val="Standard"/>
    <w:autoRedefine/>
    <w:uiPriority w:val="99"/>
    <w:semiHidden/>
    <w:rsid w:val="002564ED"/>
    <w:pPr>
      <w:ind w:left="600"/>
    </w:pPr>
    <w:rPr>
      <w:rFonts w:ascii="Calibri" w:hAnsi="Calibri"/>
    </w:rPr>
  </w:style>
  <w:style w:type="paragraph" w:styleId="Verzeichnis6">
    <w:name w:val="toc 6"/>
    <w:basedOn w:val="Standard"/>
    <w:next w:val="Standard"/>
    <w:autoRedefine/>
    <w:uiPriority w:val="99"/>
    <w:semiHidden/>
    <w:rsid w:val="002564ED"/>
    <w:pPr>
      <w:ind w:left="800"/>
    </w:pPr>
    <w:rPr>
      <w:rFonts w:ascii="Calibri" w:hAnsi="Calibri"/>
    </w:rPr>
  </w:style>
  <w:style w:type="paragraph" w:styleId="Verzeichnis7">
    <w:name w:val="toc 7"/>
    <w:basedOn w:val="Standard"/>
    <w:next w:val="Standard"/>
    <w:autoRedefine/>
    <w:uiPriority w:val="99"/>
    <w:semiHidden/>
    <w:rsid w:val="002564ED"/>
    <w:pPr>
      <w:ind w:left="1000"/>
    </w:pPr>
    <w:rPr>
      <w:rFonts w:ascii="Calibri" w:hAnsi="Calibri"/>
    </w:rPr>
  </w:style>
  <w:style w:type="paragraph" w:styleId="Verzeichnis8">
    <w:name w:val="toc 8"/>
    <w:basedOn w:val="Standard"/>
    <w:next w:val="Standard"/>
    <w:autoRedefine/>
    <w:uiPriority w:val="99"/>
    <w:semiHidden/>
    <w:rsid w:val="002564ED"/>
    <w:pPr>
      <w:ind w:left="1200"/>
    </w:pPr>
    <w:rPr>
      <w:rFonts w:ascii="Calibri" w:hAnsi="Calibri"/>
    </w:rPr>
  </w:style>
  <w:style w:type="paragraph" w:styleId="Verzeichnis9">
    <w:name w:val="toc 9"/>
    <w:basedOn w:val="Standard"/>
    <w:next w:val="Standard"/>
    <w:autoRedefine/>
    <w:uiPriority w:val="99"/>
    <w:semiHidden/>
    <w:rsid w:val="002564ED"/>
    <w:pPr>
      <w:ind w:left="1400"/>
    </w:pPr>
    <w:rPr>
      <w:rFonts w:ascii="Calibri" w:hAnsi="Calibri"/>
    </w:rPr>
  </w:style>
  <w:style w:type="paragraph" w:customStyle="1" w:styleId="A5">
    <w:name w:val="A5"/>
    <w:basedOn w:val="Standard"/>
    <w:uiPriority w:val="99"/>
    <w:rsid w:val="00ED46C9"/>
    <w:pPr>
      <w:numPr>
        <w:numId w:val="1"/>
      </w:numPr>
      <w:overflowPunct/>
      <w:autoSpaceDE/>
      <w:autoSpaceDN/>
      <w:adjustRightInd/>
      <w:spacing w:after="120" w:line="360" w:lineRule="atLeast"/>
      <w:jc w:val="both"/>
      <w:textAlignment w:val="auto"/>
    </w:pPr>
    <w:rPr>
      <w:spacing w:val="2"/>
      <w:sz w:val="22"/>
      <w:szCs w:val="22"/>
    </w:rPr>
  </w:style>
  <w:style w:type="paragraph" w:customStyle="1" w:styleId="A6">
    <w:name w:val="A6"/>
    <w:basedOn w:val="Standard"/>
    <w:uiPriority w:val="99"/>
    <w:rsid w:val="00ED46C9"/>
    <w:pPr>
      <w:numPr>
        <w:numId w:val="3"/>
      </w:numPr>
      <w:overflowPunct/>
      <w:autoSpaceDE/>
      <w:autoSpaceDN/>
      <w:adjustRightInd/>
      <w:spacing w:after="80" w:line="360" w:lineRule="atLeast"/>
      <w:jc w:val="both"/>
      <w:textAlignment w:val="auto"/>
    </w:pPr>
    <w:rPr>
      <w:spacing w:val="2"/>
      <w:sz w:val="22"/>
      <w:szCs w:val="22"/>
    </w:rPr>
  </w:style>
  <w:style w:type="paragraph" w:customStyle="1" w:styleId="N4">
    <w:name w:val="N4"/>
    <w:basedOn w:val="Standard"/>
    <w:uiPriority w:val="99"/>
    <w:rsid w:val="00ED46C9"/>
    <w:pPr>
      <w:numPr>
        <w:numId w:val="5"/>
      </w:numPr>
      <w:tabs>
        <w:tab w:val="clear" w:pos="720"/>
      </w:tabs>
      <w:overflowPunct/>
      <w:autoSpaceDE/>
      <w:autoSpaceDN/>
      <w:adjustRightInd/>
      <w:spacing w:after="240" w:line="240" w:lineRule="atLeast"/>
      <w:jc w:val="both"/>
      <w:textAlignment w:val="auto"/>
    </w:pPr>
    <w:rPr>
      <w:spacing w:val="2"/>
      <w:sz w:val="22"/>
      <w:szCs w:val="22"/>
    </w:rPr>
  </w:style>
  <w:style w:type="paragraph" w:customStyle="1" w:styleId="N5">
    <w:name w:val="N5"/>
    <w:basedOn w:val="Standard"/>
    <w:uiPriority w:val="99"/>
    <w:rsid w:val="00ED46C9"/>
    <w:pPr>
      <w:numPr>
        <w:numId w:val="6"/>
      </w:numPr>
      <w:tabs>
        <w:tab w:val="clear" w:pos="720"/>
      </w:tabs>
      <w:overflowPunct/>
      <w:autoSpaceDE/>
      <w:autoSpaceDN/>
      <w:adjustRightInd/>
      <w:spacing w:after="360" w:line="360" w:lineRule="atLeast"/>
      <w:jc w:val="both"/>
      <w:textAlignment w:val="auto"/>
    </w:pPr>
    <w:rPr>
      <w:spacing w:val="2"/>
      <w:sz w:val="22"/>
      <w:szCs w:val="22"/>
    </w:rPr>
  </w:style>
  <w:style w:type="paragraph" w:customStyle="1" w:styleId="Betreff">
    <w:name w:val="Betreff"/>
    <w:basedOn w:val="Standard"/>
    <w:next w:val="Standard"/>
    <w:uiPriority w:val="99"/>
    <w:rsid w:val="00ED46C9"/>
    <w:pPr>
      <w:overflowPunct/>
      <w:autoSpaceDE/>
      <w:autoSpaceDN/>
      <w:adjustRightInd/>
      <w:spacing w:before="360" w:after="500" w:line="240" w:lineRule="atLeast"/>
      <w:textAlignment w:val="auto"/>
    </w:pPr>
    <w:rPr>
      <w:spacing w:val="2"/>
      <w:sz w:val="22"/>
      <w:szCs w:val="22"/>
    </w:rPr>
  </w:style>
  <w:style w:type="paragraph" w:customStyle="1" w:styleId="A6A">
    <w:name w:val="A6A"/>
    <w:basedOn w:val="Standard"/>
    <w:uiPriority w:val="99"/>
    <w:rsid w:val="00ED46C9"/>
    <w:pPr>
      <w:numPr>
        <w:numId w:val="4"/>
      </w:numPr>
      <w:overflowPunct/>
      <w:autoSpaceDE/>
      <w:autoSpaceDN/>
      <w:adjustRightInd/>
      <w:spacing w:after="80" w:line="360" w:lineRule="atLeast"/>
      <w:jc w:val="both"/>
      <w:textAlignment w:val="auto"/>
    </w:pPr>
    <w:rPr>
      <w:spacing w:val="2"/>
      <w:sz w:val="22"/>
      <w:szCs w:val="22"/>
    </w:rPr>
  </w:style>
  <w:style w:type="paragraph" w:customStyle="1" w:styleId="A518">
    <w:name w:val="A518"/>
    <w:basedOn w:val="Standard"/>
    <w:next w:val="AB"/>
    <w:uiPriority w:val="99"/>
    <w:rsid w:val="00ED46C9"/>
    <w:pPr>
      <w:numPr>
        <w:numId w:val="2"/>
      </w:numPr>
      <w:overflowPunct/>
      <w:autoSpaceDE/>
      <w:autoSpaceDN/>
      <w:adjustRightInd/>
      <w:spacing w:after="360" w:line="360" w:lineRule="atLeast"/>
      <w:jc w:val="both"/>
      <w:textAlignment w:val="auto"/>
    </w:pPr>
    <w:rPr>
      <w:spacing w:val="2"/>
      <w:sz w:val="22"/>
      <w:szCs w:val="22"/>
    </w:rPr>
  </w:style>
  <w:style w:type="paragraph" w:customStyle="1" w:styleId="A618">
    <w:name w:val="A618"/>
    <w:basedOn w:val="A6"/>
    <w:next w:val="AB"/>
    <w:uiPriority w:val="99"/>
    <w:rsid w:val="00ED46C9"/>
    <w:pPr>
      <w:numPr>
        <w:numId w:val="7"/>
      </w:numPr>
      <w:spacing w:after="360"/>
    </w:pPr>
  </w:style>
  <w:style w:type="paragraph" w:customStyle="1" w:styleId="A6A18">
    <w:name w:val="A6A18"/>
    <w:basedOn w:val="A6A"/>
    <w:next w:val="AB"/>
    <w:uiPriority w:val="99"/>
    <w:rsid w:val="00ED46C9"/>
    <w:pPr>
      <w:numPr>
        <w:numId w:val="8"/>
      </w:numPr>
      <w:spacing w:after="360"/>
    </w:pPr>
  </w:style>
  <w:style w:type="paragraph" w:styleId="Sprechblasentext">
    <w:name w:val="Balloon Text"/>
    <w:basedOn w:val="Standard"/>
    <w:link w:val="SprechblasentextZchn"/>
    <w:uiPriority w:val="99"/>
    <w:semiHidden/>
    <w:rsid w:val="00F01734"/>
    <w:rPr>
      <w:rFonts w:ascii="Tahoma" w:hAnsi="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de-DE" w:eastAsia="de-DE"/>
    </w:rPr>
  </w:style>
  <w:style w:type="table" w:styleId="Tabellenraster">
    <w:name w:val="Table Grid"/>
    <w:basedOn w:val="NormaleTabelle"/>
    <w:uiPriority w:val="59"/>
    <w:rsid w:val="00C96BF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Standard"/>
    <w:next w:val="Standard"/>
    <w:uiPriority w:val="99"/>
    <w:rsid w:val="007E1FEC"/>
    <w:pPr>
      <w:tabs>
        <w:tab w:val="left" w:pos="0"/>
      </w:tabs>
      <w:overflowPunct/>
      <w:adjustRightInd/>
      <w:ind w:left="1415"/>
      <w:textAlignment w:val="auto"/>
    </w:pPr>
    <w:rPr>
      <w:rFonts w:cs="Arial"/>
      <w:lang w:val="de-CH" w:eastAsia="de-AT"/>
    </w:rPr>
  </w:style>
  <w:style w:type="paragraph" w:styleId="Listenabsatz">
    <w:name w:val="List Paragraph"/>
    <w:basedOn w:val="Standard"/>
    <w:uiPriority w:val="34"/>
    <w:qFormat/>
    <w:rsid w:val="00DB6DDB"/>
    <w:pPr>
      <w:tabs>
        <w:tab w:val="left" w:pos="0"/>
      </w:tabs>
      <w:overflowPunct/>
      <w:adjustRightInd/>
      <w:ind w:left="720"/>
      <w:contextualSpacing/>
      <w:textAlignment w:val="auto"/>
    </w:pPr>
    <w:rPr>
      <w:rFonts w:cs="Arial"/>
      <w:lang w:val="de-CH" w:eastAsia="de-AT"/>
    </w:rPr>
  </w:style>
  <w:style w:type="paragraph" w:styleId="Inhaltsverzeichnisberschrift">
    <w:name w:val="TOC Heading"/>
    <w:basedOn w:val="berschrift1"/>
    <w:next w:val="Standard"/>
    <w:uiPriority w:val="99"/>
    <w:qFormat/>
    <w:rsid w:val="00D533AE"/>
    <w:pPr>
      <w:keepLines/>
      <w:overflowPunct/>
      <w:autoSpaceDE/>
      <w:autoSpaceDN/>
      <w:adjustRightInd/>
      <w:spacing w:before="480" w:after="0" w:line="276" w:lineRule="auto"/>
      <w:textAlignment w:val="auto"/>
      <w:outlineLvl w:val="9"/>
    </w:pPr>
    <w:rPr>
      <w:rFonts w:ascii="Cambria" w:hAnsi="Cambria"/>
      <w:color w:val="365F91"/>
      <w:kern w:val="0"/>
      <w:sz w:val="28"/>
      <w:szCs w:val="28"/>
      <w:lang w:eastAsia="en-US"/>
    </w:rPr>
  </w:style>
  <w:style w:type="character" w:styleId="Fett">
    <w:name w:val="Strong"/>
    <w:basedOn w:val="Absatz-Standardschriftart"/>
    <w:uiPriority w:val="99"/>
    <w:qFormat/>
    <w:rsid w:val="000F4A37"/>
    <w:rPr>
      <w:rFonts w:cs="Times New Roman"/>
      <w:b/>
    </w:rPr>
  </w:style>
  <w:style w:type="character" w:styleId="BesuchterLink">
    <w:name w:val="FollowedHyperlink"/>
    <w:basedOn w:val="Absatz-Standardschriftart"/>
    <w:uiPriority w:val="99"/>
    <w:rsid w:val="00A2587C"/>
    <w:rPr>
      <w:rFonts w:cs="Times New Roman"/>
      <w:color w:val="800080"/>
      <w:u w:val="single"/>
    </w:rPr>
  </w:style>
  <w:style w:type="character" w:styleId="Kommentarzeichen">
    <w:name w:val="annotation reference"/>
    <w:basedOn w:val="Absatz-Standardschriftart"/>
    <w:uiPriority w:val="99"/>
    <w:rsid w:val="00276071"/>
    <w:rPr>
      <w:rFonts w:cs="Times New Roman"/>
      <w:sz w:val="16"/>
    </w:rPr>
  </w:style>
  <w:style w:type="paragraph" w:styleId="Kommentartext">
    <w:name w:val="annotation text"/>
    <w:basedOn w:val="Standard"/>
    <w:link w:val="KommentartextZchn"/>
    <w:uiPriority w:val="99"/>
    <w:rsid w:val="00276071"/>
  </w:style>
  <w:style w:type="character" w:customStyle="1" w:styleId="KommentartextZchn">
    <w:name w:val="Kommentartext Zchn"/>
    <w:basedOn w:val="Absatz-Standardschriftart"/>
    <w:link w:val="Kommentartext"/>
    <w:uiPriority w:val="99"/>
    <w:locked/>
    <w:rsid w:val="00276071"/>
    <w:rPr>
      <w:rFonts w:ascii="Arial" w:hAnsi="Arial" w:cs="Times New Roman"/>
      <w:lang w:val="de-DE" w:eastAsia="de-DE"/>
    </w:rPr>
  </w:style>
  <w:style w:type="paragraph" w:styleId="Kommentarthema">
    <w:name w:val="annotation subject"/>
    <w:basedOn w:val="Kommentartext"/>
    <w:next w:val="Kommentartext"/>
    <w:link w:val="KommentarthemaZchn"/>
    <w:uiPriority w:val="99"/>
    <w:rsid w:val="00276071"/>
    <w:rPr>
      <w:b/>
      <w:bCs/>
    </w:rPr>
  </w:style>
  <w:style w:type="character" w:customStyle="1" w:styleId="KommentarthemaZchn">
    <w:name w:val="Kommentarthema Zchn"/>
    <w:basedOn w:val="KommentartextZchn"/>
    <w:link w:val="Kommentarthema"/>
    <w:uiPriority w:val="99"/>
    <w:locked/>
    <w:rsid w:val="00276071"/>
    <w:rPr>
      <w:rFonts w:ascii="Arial" w:hAnsi="Arial" w:cs="Times New Roman"/>
      <w:b/>
      <w:lang w:val="de-DE" w:eastAsia="de-DE"/>
    </w:rPr>
  </w:style>
  <w:style w:type="character" w:customStyle="1" w:styleId="Stext1Zchn">
    <w:name w:val="S_text 1 Zchn"/>
    <w:basedOn w:val="Absatz-Standardschriftart"/>
    <w:link w:val="Stext1"/>
    <w:rsid w:val="00F83CF4"/>
    <w:rPr>
      <w:rFonts w:ascii="Verdana" w:hAnsi="Verdana"/>
      <w:lang w:eastAsia="zh-TW"/>
    </w:rPr>
  </w:style>
  <w:style w:type="paragraph" w:customStyle="1" w:styleId="Stext1">
    <w:name w:val="S_text 1"/>
    <w:basedOn w:val="Standard"/>
    <w:link w:val="Stext1Zchn"/>
    <w:rsid w:val="00F83CF4"/>
    <w:pPr>
      <w:overflowPunct/>
      <w:autoSpaceDE/>
      <w:autoSpaceDN/>
      <w:adjustRightInd/>
      <w:spacing w:before="120" w:after="60" w:line="280" w:lineRule="atLeast"/>
      <w:ind w:left="680"/>
      <w:jc w:val="both"/>
      <w:textAlignment w:val="auto"/>
    </w:pPr>
    <w:rPr>
      <w:rFonts w:ascii="Verdana" w:hAnsi="Verdana"/>
      <w:sz w:val="22"/>
      <w:szCs w:val="22"/>
      <w:lang w:val="de-A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1.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CE38F-39D2-47B3-8241-C9307DCA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7675</Words>
  <Characters>48355</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Rahmenvereinbarung</vt:lpstr>
    </vt:vector>
  </TitlesOfParts>
  <Company>GEFEG mbH</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Rahmenvereinbarung</dc:title>
  <dc:creator>Cegner</dc:creator>
  <cp:lastModifiedBy>Adrian Buliga M.A.</cp:lastModifiedBy>
  <cp:revision>24</cp:revision>
  <cp:lastPrinted>2017-10-17T09:54:00Z</cp:lastPrinted>
  <dcterms:created xsi:type="dcterms:W3CDTF">2017-10-04T12:42:00Z</dcterms:created>
  <dcterms:modified xsi:type="dcterms:W3CDTF">2017-11-07T09:40:00Z</dcterms:modified>
</cp:coreProperties>
</file>