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551D3" w14:textId="5FD302D0" w:rsidR="006611B0" w:rsidRPr="006611B0" w:rsidRDefault="0044262D" w:rsidP="006611B0">
      <w:pPr>
        <w:spacing w:before="120" w:line="360" w:lineRule="auto"/>
        <w:rPr>
          <w:rFonts w:asciiTheme="minorHAnsi" w:hAnsiTheme="minorHAnsi"/>
          <w:b/>
          <w:bCs/>
          <w:sz w:val="32"/>
          <w:szCs w:val="32"/>
          <w:lang w:val="de-AT"/>
        </w:rPr>
      </w:pPr>
      <w:r w:rsidRPr="00A52644">
        <w:rPr>
          <w:rFonts w:asciiTheme="minorHAnsi" w:hAnsiTheme="minorHAnsi"/>
          <w:b/>
          <w:bCs/>
          <w:sz w:val="20"/>
          <w:szCs w:val="20"/>
          <w:lang w:val="de-AT"/>
        </w:rPr>
        <w:br/>
      </w:r>
      <w:r w:rsidR="006611B0" w:rsidRPr="006611B0">
        <w:rPr>
          <w:rFonts w:asciiTheme="minorHAnsi" w:hAnsiTheme="minorHAnsi"/>
          <w:b/>
          <w:sz w:val="32"/>
          <w:szCs w:val="32"/>
          <w:lang w:val="de-AT"/>
        </w:rPr>
        <w:t xml:space="preserve">Gemeinsam die EUDR umsetzen: </w:t>
      </w:r>
      <w:r w:rsidR="006611B0">
        <w:rPr>
          <w:rFonts w:asciiTheme="minorHAnsi" w:hAnsiTheme="minorHAnsi"/>
          <w:b/>
          <w:sz w:val="32"/>
          <w:szCs w:val="32"/>
          <w:lang w:val="de-AT"/>
        </w:rPr>
        <w:t xml:space="preserve">GS1 Austria und </w:t>
      </w:r>
      <w:r w:rsidR="006611B0" w:rsidRPr="006611B0">
        <w:rPr>
          <w:rFonts w:asciiTheme="minorHAnsi" w:hAnsiTheme="minorHAnsi"/>
          <w:b/>
          <w:sz w:val="32"/>
          <w:szCs w:val="32"/>
          <w:lang w:val="de-AT"/>
        </w:rPr>
        <w:t>ECR Austria veröffentlich</w:t>
      </w:r>
      <w:r w:rsidR="006611B0">
        <w:rPr>
          <w:rFonts w:asciiTheme="minorHAnsi" w:hAnsiTheme="minorHAnsi"/>
          <w:b/>
          <w:sz w:val="32"/>
          <w:szCs w:val="32"/>
          <w:lang w:val="de-AT"/>
        </w:rPr>
        <w:t>en</w:t>
      </w:r>
      <w:r w:rsidR="006611B0" w:rsidRPr="006611B0">
        <w:rPr>
          <w:rFonts w:asciiTheme="minorHAnsi" w:hAnsiTheme="minorHAnsi"/>
          <w:b/>
          <w:sz w:val="32"/>
          <w:szCs w:val="32"/>
          <w:lang w:val="de-AT"/>
        </w:rPr>
        <w:t xml:space="preserve"> aktualisierte Branchen-Guideline</w:t>
      </w:r>
    </w:p>
    <w:p w14:paraId="10D0E951" w14:textId="0A207480" w:rsidR="006611B0" w:rsidRPr="006611B0" w:rsidRDefault="006611B0" w:rsidP="006611B0">
      <w:pPr>
        <w:spacing w:before="120" w:line="360" w:lineRule="auto"/>
        <w:rPr>
          <w:rFonts w:asciiTheme="minorHAnsi" w:hAnsiTheme="minorHAnsi"/>
          <w:b/>
          <w:bCs/>
          <w:sz w:val="20"/>
          <w:szCs w:val="20"/>
          <w:lang w:val="de-AT"/>
        </w:rPr>
      </w:pPr>
      <w:r w:rsidRPr="006611B0">
        <w:rPr>
          <w:rFonts w:asciiTheme="minorHAnsi" w:hAnsiTheme="minorHAnsi"/>
          <w:b/>
          <w:bCs/>
          <w:sz w:val="20"/>
          <w:szCs w:val="20"/>
          <w:lang w:val="de-AT"/>
        </w:rPr>
        <w:t xml:space="preserve">Nach zwei Verschiebungen rückt der Anwendungsbeginn der EU-Entwaldungsverordnung (EUDR) am 30. Dezember 2026 näher. ECR Austria und GS1 Austria haben in einer ECR Arbeitsgruppe </w:t>
      </w:r>
      <w:r>
        <w:rPr>
          <w:rFonts w:asciiTheme="minorHAnsi" w:hAnsiTheme="minorHAnsi"/>
          <w:b/>
          <w:bCs/>
          <w:sz w:val="20"/>
          <w:szCs w:val="20"/>
          <w:lang w:val="de-AT"/>
        </w:rPr>
        <w:t>in</w:t>
      </w:r>
      <w:r w:rsidRPr="006611B0">
        <w:rPr>
          <w:rFonts w:asciiTheme="minorHAnsi" w:hAnsiTheme="minorHAnsi"/>
          <w:b/>
          <w:bCs/>
          <w:sz w:val="20"/>
          <w:szCs w:val="20"/>
          <w:lang w:val="de-AT"/>
        </w:rPr>
        <w:t xml:space="preserve"> Version 2.0 </w:t>
      </w:r>
      <w:r>
        <w:rPr>
          <w:rFonts w:asciiTheme="minorHAnsi" w:hAnsiTheme="minorHAnsi"/>
          <w:b/>
          <w:bCs/>
          <w:sz w:val="20"/>
          <w:szCs w:val="20"/>
          <w:lang w:val="de-AT"/>
        </w:rPr>
        <w:t>die</w:t>
      </w:r>
      <w:r w:rsidRPr="006611B0">
        <w:rPr>
          <w:rFonts w:asciiTheme="minorHAnsi" w:hAnsiTheme="minorHAnsi"/>
          <w:b/>
          <w:bCs/>
          <w:sz w:val="20"/>
          <w:szCs w:val="20"/>
          <w:lang w:val="de-AT"/>
        </w:rPr>
        <w:t xml:space="preserve"> Guideline an die neue Rechtslage angepasst. Damit steht der Branche rechtzeitig eine gemeinsame, praxistaugliche Orientierung zur Verfügung.</w:t>
      </w:r>
    </w:p>
    <w:p w14:paraId="39937DDA" w14:textId="4853895F" w:rsidR="006611B0" w:rsidRPr="006611B0" w:rsidRDefault="006611B0" w:rsidP="006611B0">
      <w:pPr>
        <w:spacing w:before="120" w:line="360" w:lineRule="auto"/>
        <w:rPr>
          <w:rFonts w:asciiTheme="minorHAnsi" w:hAnsiTheme="minorHAnsi"/>
          <w:sz w:val="20"/>
          <w:szCs w:val="20"/>
          <w:lang w:val="de-AT"/>
        </w:rPr>
      </w:pPr>
      <w:r w:rsidRPr="00A52644">
        <w:rPr>
          <w:rFonts w:asciiTheme="minorHAnsi" w:hAnsiTheme="minorHAnsi"/>
          <w:sz w:val="20"/>
          <w:szCs w:val="20"/>
          <w:lang w:val="de-AT"/>
        </w:rPr>
        <w:t xml:space="preserve">(Wien, </w:t>
      </w:r>
      <w:r>
        <w:rPr>
          <w:rFonts w:asciiTheme="minorHAnsi" w:hAnsiTheme="minorHAnsi"/>
          <w:sz w:val="20"/>
          <w:szCs w:val="20"/>
          <w:lang w:val="de-AT"/>
        </w:rPr>
        <w:t>17</w:t>
      </w:r>
      <w:r w:rsidRPr="00A52644">
        <w:rPr>
          <w:rFonts w:asciiTheme="minorHAnsi" w:hAnsiTheme="minorHAnsi"/>
          <w:sz w:val="20"/>
          <w:szCs w:val="20"/>
          <w:lang w:val="de-AT"/>
        </w:rPr>
        <w:t>. September 202</w:t>
      </w:r>
      <w:r>
        <w:rPr>
          <w:rFonts w:asciiTheme="minorHAnsi" w:hAnsiTheme="minorHAnsi"/>
          <w:sz w:val="20"/>
          <w:szCs w:val="20"/>
          <w:lang w:val="de-AT"/>
        </w:rPr>
        <w:t>6</w:t>
      </w:r>
      <w:r w:rsidRPr="00A52644">
        <w:rPr>
          <w:rFonts w:asciiTheme="minorHAnsi" w:hAnsiTheme="minorHAnsi"/>
          <w:sz w:val="20"/>
          <w:szCs w:val="20"/>
          <w:lang w:val="de-AT"/>
        </w:rPr>
        <w:t xml:space="preserve">) – </w:t>
      </w:r>
      <w:r w:rsidRPr="006611B0">
        <w:rPr>
          <w:rFonts w:asciiTheme="minorHAnsi" w:hAnsiTheme="minorHAnsi"/>
          <w:sz w:val="20"/>
          <w:szCs w:val="20"/>
          <w:lang w:val="de-AT"/>
        </w:rPr>
        <w:t>Die EU-Entwaldungsverordnung bringt für Unternehmen entlang der gesamten Wertschöpfungskette weitreichende Pflichten mit sich. Betroffen sind zentrale Rohstoffe wie Soja, Rindfleisch, Palmöl, Holz, Kakao, Kaffee und Kautschuk. Ziel ist es, Entwaldung aus den Lieferketten daraus erzeugter Produkte auszuschließen – eine Herausforderung, die Handel und Hersteller nur gemeinsam meistern können.</w:t>
      </w:r>
    </w:p>
    <w:p w14:paraId="6A4FDB3A" w14:textId="77777777" w:rsidR="006611B0" w:rsidRPr="006611B0" w:rsidRDefault="006611B0" w:rsidP="006611B0">
      <w:pPr>
        <w:spacing w:before="120" w:line="360" w:lineRule="auto"/>
        <w:rPr>
          <w:rFonts w:asciiTheme="minorHAnsi" w:hAnsiTheme="minorHAnsi"/>
          <w:sz w:val="20"/>
          <w:szCs w:val="20"/>
          <w:lang w:val="de-AT"/>
        </w:rPr>
      </w:pPr>
    </w:p>
    <w:p w14:paraId="149A2168" w14:textId="77777777" w:rsidR="006611B0" w:rsidRPr="006611B0" w:rsidRDefault="006611B0" w:rsidP="006611B0">
      <w:pPr>
        <w:spacing w:before="120" w:line="360" w:lineRule="auto"/>
        <w:rPr>
          <w:rFonts w:asciiTheme="minorHAnsi" w:hAnsiTheme="minorHAnsi"/>
          <w:b/>
          <w:sz w:val="20"/>
          <w:szCs w:val="20"/>
          <w:lang w:val="de-AT"/>
        </w:rPr>
      </w:pPr>
      <w:r w:rsidRPr="006611B0">
        <w:rPr>
          <w:rFonts w:asciiTheme="minorHAnsi" w:hAnsiTheme="minorHAnsi"/>
          <w:b/>
          <w:sz w:val="20"/>
          <w:szCs w:val="20"/>
          <w:lang w:val="de-AT"/>
        </w:rPr>
        <w:t>Praxiswissen und konkrete Handlungsempfehlungen für den Start</w:t>
      </w:r>
    </w:p>
    <w:p w14:paraId="78004461" w14:textId="77777777" w:rsidR="006611B0" w:rsidRPr="006611B0" w:rsidRDefault="006611B0" w:rsidP="006611B0">
      <w:pPr>
        <w:spacing w:before="120" w:line="360" w:lineRule="auto"/>
        <w:rPr>
          <w:rFonts w:asciiTheme="minorHAnsi" w:hAnsiTheme="minorHAnsi"/>
          <w:sz w:val="20"/>
          <w:szCs w:val="20"/>
          <w:lang w:val="de-AT"/>
        </w:rPr>
      </w:pPr>
      <w:r w:rsidRPr="006611B0">
        <w:rPr>
          <w:rFonts w:asciiTheme="minorHAnsi" w:hAnsiTheme="minorHAnsi"/>
          <w:sz w:val="20"/>
          <w:szCs w:val="20"/>
          <w:lang w:val="de-AT"/>
        </w:rPr>
        <w:t xml:space="preserve">Nun liegt der aktualisierte Leitfaden vor, der nicht nur rechtliche Grundlagen und operative Anforderungen verständlich aufbereitet, sondern auch konkrete Empfehlungen für die EUDR-Zusammenarbeit zwischen Handel und Lieferanten in der Lebensmittel- und Drogeriebranche bringt. </w:t>
      </w:r>
    </w:p>
    <w:p w14:paraId="3D4C46E2" w14:textId="28ECBB3B" w:rsidR="006611B0" w:rsidRPr="006611B0" w:rsidRDefault="006611B0" w:rsidP="006611B0">
      <w:pPr>
        <w:spacing w:before="120" w:line="360" w:lineRule="auto"/>
        <w:rPr>
          <w:rFonts w:asciiTheme="minorHAnsi" w:hAnsiTheme="minorHAnsi"/>
          <w:sz w:val="20"/>
          <w:szCs w:val="20"/>
          <w:lang w:val="de-AT"/>
        </w:rPr>
      </w:pPr>
      <w:r w:rsidRPr="006611B0">
        <w:rPr>
          <w:rFonts w:asciiTheme="minorHAnsi" w:hAnsiTheme="minorHAnsi"/>
          <w:sz w:val="20"/>
          <w:szCs w:val="20"/>
          <w:lang w:val="de-AT"/>
        </w:rPr>
        <w:t>Die Guideline zeigt, wie man als Unternehmen die Betroffenheit von der EUDR ermittelt, erklärt die EUDR-Rollen entlang der Lieferkette und damit verbundene Verpflichtungen, informiert über neue Artikelstammdaten für die EUDR-Compliance und zeigt Möglichkeiten der Risikominderung auf. Als Kernstück enthält sie eine gemeinsam erarbeitete Branchenempfehlung für die operative Zusammenarbeit zwischen Handel und Lieferanten. Der Leitfaden wird durch Tipps zur Auswahl von EUDR-Compliance-IT-Tools, Informationen zum EU-Informationssystem TRACES, ein Beispielprojekt, ein EUDR-Glossar sowie eine umfangreiche Q&amp;A-Sammlung aus der Branche ergänzt. Und bietet damit alles, damit Unternehmen und Verantwortliche sich in der EUDR-Materie rasch zurechtfinden.</w:t>
      </w:r>
    </w:p>
    <w:p w14:paraId="32481981" w14:textId="77777777" w:rsidR="006611B0" w:rsidRPr="006611B0" w:rsidRDefault="006611B0" w:rsidP="006611B0">
      <w:pPr>
        <w:spacing w:before="120" w:line="360" w:lineRule="auto"/>
        <w:rPr>
          <w:rFonts w:asciiTheme="minorHAnsi" w:hAnsiTheme="minorHAnsi"/>
          <w:sz w:val="20"/>
          <w:szCs w:val="20"/>
          <w:lang w:val="de-AT"/>
        </w:rPr>
      </w:pPr>
    </w:p>
    <w:p w14:paraId="37DD5D93" w14:textId="77777777" w:rsidR="00B93412" w:rsidRDefault="00B93412">
      <w:pPr>
        <w:spacing w:after="0"/>
        <w:rPr>
          <w:rFonts w:asciiTheme="minorHAnsi" w:hAnsiTheme="minorHAnsi"/>
          <w:b/>
          <w:sz w:val="20"/>
          <w:szCs w:val="20"/>
          <w:lang w:val="de-AT"/>
        </w:rPr>
      </w:pPr>
      <w:r>
        <w:rPr>
          <w:rFonts w:asciiTheme="minorHAnsi" w:hAnsiTheme="minorHAnsi"/>
          <w:b/>
          <w:sz w:val="20"/>
          <w:szCs w:val="20"/>
          <w:lang w:val="de-AT"/>
        </w:rPr>
        <w:br w:type="page"/>
      </w:r>
    </w:p>
    <w:p w14:paraId="10F66100" w14:textId="77777777" w:rsidR="00822BE7" w:rsidRDefault="00822BE7" w:rsidP="006611B0">
      <w:pPr>
        <w:spacing w:before="120" w:line="360" w:lineRule="auto"/>
        <w:rPr>
          <w:rFonts w:asciiTheme="minorHAnsi" w:hAnsiTheme="minorHAnsi"/>
          <w:b/>
          <w:sz w:val="20"/>
          <w:szCs w:val="20"/>
          <w:lang w:val="de-AT"/>
        </w:rPr>
      </w:pPr>
    </w:p>
    <w:p w14:paraId="130735B2" w14:textId="6523295A" w:rsidR="006611B0" w:rsidRPr="006611B0" w:rsidRDefault="006611B0" w:rsidP="006611B0">
      <w:pPr>
        <w:spacing w:before="120" w:line="360" w:lineRule="auto"/>
        <w:rPr>
          <w:rFonts w:asciiTheme="minorHAnsi" w:hAnsiTheme="minorHAnsi"/>
          <w:b/>
          <w:sz w:val="20"/>
          <w:szCs w:val="20"/>
          <w:lang w:val="de-AT"/>
        </w:rPr>
      </w:pPr>
      <w:r w:rsidRPr="006611B0">
        <w:rPr>
          <w:rFonts w:asciiTheme="minorHAnsi" w:hAnsiTheme="minorHAnsi"/>
          <w:b/>
          <w:sz w:val="20"/>
          <w:szCs w:val="20"/>
          <w:lang w:val="de-AT"/>
        </w:rPr>
        <w:t xml:space="preserve">Kooperation statt Einzellösungen – ECR als </w:t>
      </w:r>
      <w:proofErr w:type="spellStart"/>
      <w:r w:rsidRPr="006611B0">
        <w:rPr>
          <w:rFonts w:asciiTheme="minorHAnsi" w:hAnsiTheme="minorHAnsi"/>
          <w:b/>
          <w:sz w:val="20"/>
          <w:szCs w:val="20"/>
          <w:lang w:val="de-AT"/>
        </w:rPr>
        <w:t>Brückenbauer:in</w:t>
      </w:r>
      <w:proofErr w:type="spellEnd"/>
    </w:p>
    <w:p w14:paraId="16A39A40" w14:textId="77777777" w:rsidR="006611B0" w:rsidRPr="006611B0" w:rsidRDefault="006611B0" w:rsidP="006611B0">
      <w:pPr>
        <w:spacing w:before="120" w:line="360" w:lineRule="auto"/>
        <w:rPr>
          <w:rFonts w:asciiTheme="minorHAnsi" w:hAnsiTheme="minorHAnsi"/>
          <w:sz w:val="20"/>
          <w:szCs w:val="20"/>
          <w:lang w:val="de-AT"/>
        </w:rPr>
      </w:pPr>
      <w:r w:rsidRPr="006611B0">
        <w:rPr>
          <w:rFonts w:asciiTheme="minorHAnsi" w:hAnsiTheme="minorHAnsi"/>
          <w:sz w:val="20"/>
          <w:szCs w:val="20"/>
          <w:lang w:val="de-AT"/>
        </w:rPr>
        <w:t xml:space="preserve">Version 2.0 wurde gemeinsam mit Handel, Herstellern, GS1 Austria und weiteren Fachbereichen erarbeitet. Sie bündelt Wissen und Erfahrung in abgestimmten Prozessen und reduziert so Unsicherheit und Doppelarbeit: Unternehmen müssen dieselben Umsetzungsfragen nicht jeweils für sich lösen.  </w:t>
      </w:r>
    </w:p>
    <w:p w14:paraId="358B95A1" w14:textId="77777777" w:rsidR="00B5505D" w:rsidRPr="006611B0" w:rsidRDefault="00B5505D" w:rsidP="006611B0">
      <w:pPr>
        <w:spacing w:before="120" w:line="360" w:lineRule="auto"/>
        <w:rPr>
          <w:rFonts w:asciiTheme="minorHAnsi" w:hAnsiTheme="minorHAnsi"/>
          <w:sz w:val="20"/>
          <w:szCs w:val="20"/>
          <w:lang w:val="de-AT"/>
        </w:rPr>
      </w:pPr>
    </w:p>
    <w:p w14:paraId="36D39833" w14:textId="23092D36" w:rsidR="006611B0" w:rsidRPr="006611B0" w:rsidRDefault="006611B0" w:rsidP="006611B0">
      <w:pPr>
        <w:spacing w:before="120" w:line="360" w:lineRule="auto"/>
        <w:rPr>
          <w:rFonts w:asciiTheme="minorHAnsi" w:hAnsiTheme="minorHAnsi"/>
          <w:sz w:val="20"/>
          <w:szCs w:val="20"/>
          <w:lang w:val="de-AT"/>
        </w:rPr>
      </w:pPr>
      <w:r w:rsidRPr="006611B0">
        <w:rPr>
          <w:rFonts w:asciiTheme="minorHAnsi" w:hAnsiTheme="minorHAnsi"/>
          <w:sz w:val="20"/>
          <w:szCs w:val="20"/>
          <w:lang w:val="de-AT"/>
        </w:rPr>
        <w:t>Die Guideline „Umsetzung der EU-Entwaldungsverordnung“ Version 2.0, steht kostenlos zum Download bereit:</w:t>
      </w:r>
      <w:r w:rsidR="005161C6">
        <w:rPr>
          <w:rFonts w:asciiTheme="minorHAnsi" w:hAnsiTheme="minorHAnsi"/>
          <w:sz w:val="20"/>
          <w:szCs w:val="20"/>
          <w:lang w:val="de-AT"/>
        </w:rPr>
        <w:t xml:space="preserve"> </w:t>
      </w:r>
      <w:hyperlink r:id="rId8" w:history="1">
        <w:r w:rsidR="00391F15">
          <w:rPr>
            <w:rStyle w:val="Hyperlink"/>
            <w:rFonts w:asciiTheme="minorHAnsi" w:hAnsiTheme="minorHAnsi"/>
            <w:sz w:val="20"/>
            <w:szCs w:val="20"/>
            <w:lang w:val="de-AT"/>
          </w:rPr>
          <w:t>www.gs1.at/downloads/eudr-guideline-v2</w:t>
        </w:r>
      </w:hyperlink>
      <w:r w:rsidR="00391F15">
        <w:rPr>
          <w:rFonts w:asciiTheme="minorHAnsi" w:hAnsiTheme="minorHAnsi"/>
          <w:sz w:val="20"/>
          <w:szCs w:val="20"/>
          <w:lang w:val="de-AT"/>
        </w:rPr>
        <w:t xml:space="preserve"> </w:t>
      </w:r>
    </w:p>
    <w:p w14:paraId="32DFE36B" w14:textId="6E82AEA5" w:rsidR="006611B0" w:rsidRDefault="006611B0" w:rsidP="0044262D">
      <w:pPr>
        <w:spacing w:before="120" w:line="360" w:lineRule="auto"/>
        <w:rPr>
          <w:rFonts w:asciiTheme="minorHAnsi" w:hAnsiTheme="minorHAnsi"/>
          <w:sz w:val="20"/>
          <w:szCs w:val="20"/>
          <w:lang w:val="de-AT"/>
        </w:rPr>
      </w:pPr>
    </w:p>
    <w:p w14:paraId="2D491262" w14:textId="33943123" w:rsidR="00670BFE" w:rsidRDefault="00670BFE" w:rsidP="00B5505D">
      <w:pPr>
        <w:widowControl w:val="0"/>
        <w:autoSpaceDE w:val="0"/>
        <w:autoSpaceDN w:val="0"/>
        <w:adjustRightInd w:val="0"/>
        <w:spacing w:before="120" w:line="360" w:lineRule="auto"/>
        <w:rPr>
          <w:rFonts w:asciiTheme="minorHAnsi" w:hAnsiTheme="minorHAnsi"/>
          <w:sz w:val="20"/>
          <w:szCs w:val="20"/>
          <w:lang w:val="de-AT"/>
        </w:rPr>
      </w:pPr>
    </w:p>
    <w:p w14:paraId="74B9288C" w14:textId="5E063FA5" w:rsidR="00670BFE" w:rsidRPr="005161C6" w:rsidRDefault="00670BFE" w:rsidP="0044262D">
      <w:pPr>
        <w:widowControl w:val="0"/>
        <w:autoSpaceDE w:val="0"/>
        <w:autoSpaceDN w:val="0"/>
        <w:adjustRightInd w:val="0"/>
        <w:spacing w:before="120" w:line="360" w:lineRule="auto"/>
        <w:rPr>
          <w:rFonts w:asciiTheme="minorHAnsi" w:hAnsiTheme="minorHAnsi"/>
          <w:b/>
          <w:bCs/>
          <w:sz w:val="20"/>
          <w:szCs w:val="20"/>
          <w:lang w:val="en-US"/>
        </w:rPr>
      </w:pPr>
      <w:r w:rsidRPr="005161C6">
        <w:rPr>
          <w:rFonts w:asciiTheme="minorHAnsi" w:hAnsiTheme="minorHAnsi"/>
          <w:b/>
          <w:bCs/>
          <w:sz w:val="20"/>
          <w:szCs w:val="20"/>
          <w:lang w:val="en-US"/>
        </w:rPr>
        <w:t>Download</w:t>
      </w:r>
      <w:r w:rsidR="00B5505D" w:rsidRPr="005161C6">
        <w:rPr>
          <w:rFonts w:asciiTheme="minorHAnsi" w:hAnsiTheme="minorHAnsi"/>
          <w:b/>
          <w:bCs/>
          <w:sz w:val="20"/>
          <w:szCs w:val="20"/>
          <w:lang w:val="en-US"/>
        </w:rPr>
        <w:t>s</w:t>
      </w:r>
      <w:r w:rsidR="005161C6" w:rsidRPr="005161C6">
        <w:rPr>
          <w:rFonts w:asciiTheme="minorHAnsi" w:hAnsiTheme="minorHAnsi"/>
          <w:b/>
          <w:bCs/>
          <w:sz w:val="20"/>
          <w:szCs w:val="20"/>
          <w:lang w:val="en-US"/>
        </w:rPr>
        <w:t xml:space="preserve"> </w:t>
      </w:r>
      <w:proofErr w:type="spellStart"/>
      <w:r w:rsidR="005161C6" w:rsidRPr="005161C6">
        <w:rPr>
          <w:rFonts w:asciiTheme="minorHAnsi" w:hAnsiTheme="minorHAnsi"/>
          <w:b/>
          <w:bCs/>
          <w:sz w:val="20"/>
          <w:szCs w:val="20"/>
          <w:lang w:val="en-US"/>
        </w:rPr>
        <w:t>B</w:t>
      </w:r>
      <w:r w:rsidR="005161C6">
        <w:rPr>
          <w:rFonts w:asciiTheme="minorHAnsi" w:hAnsiTheme="minorHAnsi"/>
          <w:b/>
          <w:bCs/>
          <w:sz w:val="20"/>
          <w:szCs w:val="20"/>
          <w:lang w:val="en-US"/>
        </w:rPr>
        <w:t>ildmaterial</w:t>
      </w:r>
      <w:proofErr w:type="spellEnd"/>
    </w:p>
    <w:p w14:paraId="2194A768" w14:textId="738BA214" w:rsidR="00590676" w:rsidRPr="00391F15" w:rsidRDefault="00590676" w:rsidP="0044262D">
      <w:pPr>
        <w:widowControl w:val="0"/>
        <w:autoSpaceDE w:val="0"/>
        <w:autoSpaceDN w:val="0"/>
        <w:adjustRightInd w:val="0"/>
        <w:spacing w:before="120" w:line="360" w:lineRule="auto"/>
        <w:rPr>
          <w:rFonts w:asciiTheme="minorHAnsi" w:hAnsiTheme="minorHAnsi"/>
          <w:sz w:val="20"/>
          <w:szCs w:val="20"/>
          <w:lang w:val="de-AT"/>
        </w:rPr>
      </w:pPr>
      <w:r w:rsidRPr="00391F15">
        <w:rPr>
          <w:rFonts w:asciiTheme="minorHAnsi" w:hAnsiTheme="minorHAnsi"/>
          <w:sz w:val="20"/>
          <w:szCs w:val="20"/>
          <w:lang w:val="de-AT"/>
        </w:rPr>
        <w:t xml:space="preserve">Unter </w:t>
      </w:r>
      <w:hyperlink r:id="rId9" w:history="1">
        <w:r w:rsidR="00391F15">
          <w:rPr>
            <w:rStyle w:val="Hyperlink"/>
            <w:rFonts w:asciiTheme="minorHAnsi" w:hAnsiTheme="minorHAnsi"/>
            <w:sz w:val="20"/>
            <w:szCs w:val="20"/>
            <w:lang w:val="de-AT"/>
          </w:rPr>
          <w:t>www.gs1.at/downloads/bildmaterial-eudr-guideline-2026</w:t>
        </w:r>
      </w:hyperlink>
      <w:r w:rsidR="00391F15">
        <w:rPr>
          <w:rFonts w:asciiTheme="minorHAnsi" w:hAnsiTheme="minorHAnsi"/>
          <w:sz w:val="20"/>
          <w:szCs w:val="20"/>
          <w:lang w:val="de-AT"/>
        </w:rPr>
        <w:t xml:space="preserve"> </w:t>
      </w:r>
    </w:p>
    <w:p w14:paraId="679B9346" w14:textId="5A61A2BF" w:rsidR="006611B0" w:rsidRDefault="006611B0" w:rsidP="0044262D">
      <w:pPr>
        <w:widowControl w:val="0"/>
        <w:autoSpaceDE w:val="0"/>
        <w:autoSpaceDN w:val="0"/>
        <w:adjustRightInd w:val="0"/>
        <w:spacing w:before="120" w:line="360" w:lineRule="auto"/>
        <w:rPr>
          <w:rFonts w:asciiTheme="minorHAnsi" w:hAnsiTheme="minorHAnsi"/>
          <w:sz w:val="20"/>
          <w:szCs w:val="20"/>
          <w:lang w:val="de-AT"/>
        </w:rPr>
      </w:pPr>
      <w:r w:rsidRPr="006611B0">
        <w:rPr>
          <w:rFonts w:asciiTheme="minorHAnsi" w:hAnsiTheme="minorHAnsi"/>
          <w:noProof/>
          <w:sz w:val="20"/>
          <w:szCs w:val="20"/>
          <w:lang w:val="en-US"/>
        </w:rPr>
        <w:drawing>
          <wp:anchor distT="0" distB="0" distL="114300" distR="114300" simplePos="0" relativeHeight="251659264" behindDoc="1" locked="0" layoutInCell="1" allowOverlap="0" wp14:anchorId="21D3315C" wp14:editId="1348DE49">
            <wp:simplePos x="0" y="0"/>
            <wp:positionH relativeFrom="margin">
              <wp:align>left</wp:align>
            </wp:positionH>
            <wp:positionV relativeFrom="paragraph">
              <wp:posOffset>221615</wp:posOffset>
            </wp:positionV>
            <wp:extent cx="2755900" cy="3937000"/>
            <wp:effectExtent l="0" t="0" r="6350" b="6350"/>
            <wp:wrapTopAndBottom/>
            <wp:docPr id="161588816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900" cy="3937000"/>
                    </a:xfrm>
                    <a:prstGeom prst="rect">
                      <a:avLst/>
                    </a:prstGeom>
                    <a:noFill/>
                  </pic:spPr>
                </pic:pic>
              </a:graphicData>
            </a:graphic>
            <wp14:sizeRelH relativeFrom="margin">
              <wp14:pctWidth>0</wp14:pctWidth>
            </wp14:sizeRelH>
            <wp14:sizeRelV relativeFrom="margin">
              <wp14:pctHeight>0</wp14:pctHeight>
            </wp14:sizeRelV>
          </wp:anchor>
        </w:drawing>
      </w:r>
      <w:r w:rsidR="00670BFE" w:rsidRPr="00391F15">
        <w:rPr>
          <w:rFonts w:asciiTheme="minorHAnsi" w:hAnsiTheme="minorHAnsi"/>
          <w:sz w:val="20"/>
          <w:szCs w:val="20"/>
          <w:lang w:val="de-AT"/>
        </w:rPr>
        <w:br/>
      </w:r>
      <w:r w:rsidR="00B5505D">
        <w:rPr>
          <w:rFonts w:asciiTheme="minorHAnsi" w:hAnsiTheme="minorHAnsi"/>
          <w:sz w:val="20"/>
          <w:szCs w:val="20"/>
          <w:lang w:val="de-AT"/>
        </w:rPr>
        <w:t xml:space="preserve">© </w:t>
      </w:r>
      <w:r w:rsidR="005D10D8">
        <w:rPr>
          <w:rFonts w:asciiTheme="minorHAnsi" w:hAnsiTheme="minorHAnsi"/>
          <w:sz w:val="20"/>
          <w:szCs w:val="20"/>
          <w:lang w:val="de-AT"/>
        </w:rPr>
        <w:t>ECR</w:t>
      </w:r>
      <w:r w:rsidR="00B5505D">
        <w:rPr>
          <w:rFonts w:asciiTheme="minorHAnsi" w:hAnsiTheme="minorHAnsi"/>
          <w:sz w:val="20"/>
          <w:szCs w:val="20"/>
          <w:lang w:val="de-AT"/>
        </w:rPr>
        <w:t xml:space="preserve"> Austria</w:t>
      </w:r>
    </w:p>
    <w:p w14:paraId="59C70E61" w14:textId="2D83ED55" w:rsidR="00AB7E7F" w:rsidRPr="00A52644" w:rsidRDefault="00B5505D" w:rsidP="0044262D">
      <w:pPr>
        <w:widowControl w:val="0"/>
        <w:autoSpaceDE w:val="0"/>
        <w:autoSpaceDN w:val="0"/>
        <w:adjustRightInd w:val="0"/>
        <w:spacing w:before="120" w:line="360" w:lineRule="auto"/>
        <w:rPr>
          <w:rFonts w:asciiTheme="minorHAnsi" w:hAnsiTheme="minorHAnsi" w:cs="Arial"/>
          <w:b/>
          <w:sz w:val="20"/>
          <w:szCs w:val="20"/>
          <w:lang w:val="de-AT"/>
        </w:rPr>
      </w:pPr>
      <w:r>
        <w:rPr>
          <w:rFonts w:asciiTheme="minorHAnsi" w:hAnsiTheme="minorHAnsi"/>
          <w:sz w:val="20"/>
          <w:szCs w:val="20"/>
          <w:lang w:val="de-AT"/>
        </w:rPr>
        <w:t>Cover des</w:t>
      </w:r>
      <w:r w:rsidR="00990B14" w:rsidRPr="00A52644">
        <w:rPr>
          <w:rFonts w:asciiTheme="minorHAnsi" w:hAnsiTheme="minorHAnsi"/>
          <w:sz w:val="20"/>
          <w:szCs w:val="20"/>
          <w:lang w:val="de-AT"/>
        </w:rPr>
        <w:t xml:space="preserve"> Leitfaden</w:t>
      </w:r>
      <w:r>
        <w:rPr>
          <w:rFonts w:asciiTheme="minorHAnsi" w:hAnsiTheme="minorHAnsi"/>
          <w:sz w:val="20"/>
          <w:szCs w:val="20"/>
          <w:lang w:val="de-AT"/>
        </w:rPr>
        <w:t>s</w:t>
      </w:r>
      <w:r w:rsidR="00990B14" w:rsidRPr="00A52644">
        <w:rPr>
          <w:rFonts w:asciiTheme="minorHAnsi" w:hAnsiTheme="minorHAnsi"/>
          <w:sz w:val="20"/>
          <w:szCs w:val="20"/>
          <w:lang w:val="de-AT"/>
        </w:rPr>
        <w:t xml:space="preserve"> </w:t>
      </w:r>
      <w:r w:rsidR="00990B14" w:rsidRPr="00670BFE">
        <w:rPr>
          <w:rFonts w:asciiTheme="minorHAnsi" w:hAnsiTheme="minorHAnsi"/>
          <w:sz w:val="20"/>
          <w:szCs w:val="20"/>
          <w:lang w:val="de-AT"/>
        </w:rPr>
        <w:t>„Umsetzung der EU-Entwaldungsverordnung</w:t>
      </w:r>
      <w:r w:rsidR="006611B0">
        <w:rPr>
          <w:rFonts w:asciiTheme="minorHAnsi" w:hAnsiTheme="minorHAnsi"/>
          <w:sz w:val="20"/>
          <w:szCs w:val="20"/>
          <w:lang w:val="de-AT"/>
        </w:rPr>
        <w:t xml:space="preserve"> (EUDR)</w:t>
      </w:r>
      <w:r>
        <w:rPr>
          <w:rFonts w:asciiTheme="minorHAnsi" w:hAnsiTheme="minorHAnsi"/>
          <w:sz w:val="20"/>
          <w:szCs w:val="20"/>
          <w:lang w:val="de-AT"/>
        </w:rPr>
        <w:t>“,</w:t>
      </w:r>
      <w:r w:rsidR="006611B0">
        <w:rPr>
          <w:rFonts w:asciiTheme="minorHAnsi" w:hAnsiTheme="minorHAnsi"/>
          <w:sz w:val="20"/>
          <w:szCs w:val="20"/>
          <w:lang w:val="de-AT"/>
        </w:rPr>
        <w:t xml:space="preserve"> Version 2.0</w:t>
      </w:r>
      <w:r>
        <w:rPr>
          <w:rFonts w:asciiTheme="minorHAnsi" w:hAnsiTheme="minorHAnsi"/>
          <w:sz w:val="20"/>
          <w:szCs w:val="20"/>
          <w:lang w:val="de-AT"/>
        </w:rPr>
        <w:t xml:space="preserve"> </w:t>
      </w:r>
    </w:p>
    <w:p w14:paraId="2A7BF133" w14:textId="2BF1B352" w:rsidR="00822BE7" w:rsidRDefault="00822BE7">
      <w:pPr>
        <w:spacing w:after="0"/>
        <w:rPr>
          <w:rFonts w:asciiTheme="minorHAnsi" w:hAnsiTheme="minorHAnsi"/>
          <w:i/>
          <w:iCs/>
          <w:sz w:val="20"/>
          <w:szCs w:val="20"/>
          <w:lang w:val="de-AT"/>
        </w:rPr>
      </w:pPr>
      <w:r>
        <w:rPr>
          <w:rFonts w:asciiTheme="minorHAnsi" w:hAnsiTheme="minorHAnsi"/>
          <w:i/>
          <w:iCs/>
          <w:sz w:val="20"/>
          <w:szCs w:val="20"/>
          <w:lang w:val="de-AT"/>
        </w:rPr>
        <w:br w:type="page"/>
      </w:r>
    </w:p>
    <w:p w14:paraId="077F8AA7" w14:textId="77777777" w:rsidR="00822BE7" w:rsidRPr="00822BE7" w:rsidRDefault="00822BE7" w:rsidP="00B5505D">
      <w:pPr>
        <w:spacing w:before="120" w:line="360" w:lineRule="auto"/>
        <w:rPr>
          <w:rFonts w:asciiTheme="minorHAnsi" w:hAnsiTheme="minorHAnsi"/>
          <w:sz w:val="20"/>
          <w:szCs w:val="20"/>
          <w:lang w:val="de-AT"/>
        </w:rPr>
      </w:pPr>
    </w:p>
    <w:p w14:paraId="69BBC013" w14:textId="5BCDF6BD" w:rsidR="00B5505D" w:rsidRDefault="005D10D8" w:rsidP="00B5505D">
      <w:pPr>
        <w:spacing w:before="120" w:line="360" w:lineRule="auto"/>
        <w:rPr>
          <w:rFonts w:asciiTheme="minorHAnsi" w:hAnsiTheme="minorHAnsi"/>
          <w:i/>
          <w:iCs/>
          <w:sz w:val="20"/>
          <w:szCs w:val="20"/>
          <w:lang w:val="de-AT"/>
        </w:rPr>
      </w:pPr>
      <w:r>
        <w:rPr>
          <w:noProof/>
        </w:rPr>
        <w:drawing>
          <wp:inline distT="0" distB="0" distL="0" distR="0" wp14:anchorId="0F06FB3F" wp14:editId="5348C62D">
            <wp:extent cx="4089400" cy="2726267"/>
            <wp:effectExtent l="0" t="0" r="6350" b="0"/>
            <wp:docPr id="197165109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4386" cy="2736258"/>
                    </a:xfrm>
                    <a:prstGeom prst="rect">
                      <a:avLst/>
                    </a:prstGeom>
                    <a:noFill/>
                    <a:ln>
                      <a:noFill/>
                    </a:ln>
                  </pic:spPr>
                </pic:pic>
              </a:graphicData>
            </a:graphic>
          </wp:inline>
        </w:drawing>
      </w:r>
    </w:p>
    <w:p w14:paraId="51E37F56" w14:textId="6F709BF7" w:rsidR="005D10D8" w:rsidRPr="00FB4A28" w:rsidRDefault="005D10D8" w:rsidP="00B5505D">
      <w:pPr>
        <w:spacing w:before="120" w:line="360" w:lineRule="auto"/>
        <w:rPr>
          <w:rFonts w:asciiTheme="minorHAnsi" w:hAnsiTheme="minorHAnsi"/>
          <w:sz w:val="20"/>
          <w:szCs w:val="20"/>
          <w:lang w:val="de-AT"/>
        </w:rPr>
      </w:pPr>
      <w:r w:rsidRPr="00FB4A28">
        <w:rPr>
          <w:rFonts w:asciiTheme="minorHAnsi" w:hAnsiTheme="minorHAnsi"/>
          <w:sz w:val="20"/>
          <w:szCs w:val="20"/>
          <w:lang w:val="de-AT"/>
        </w:rPr>
        <w:t xml:space="preserve">© </w:t>
      </w:r>
      <w:r w:rsidR="00FB4A28" w:rsidRPr="00FB4A28">
        <w:rPr>
          <w:rFonts w:asciiTheme="minorHAnsi" w:hAnsiTheme="minorHAnsi"/>
          <w:sz w:val="20"/>
          <w:szCs w:val="20"/>
          <w:lang w:val="de-AT"/>
        </w:rPr>
        <w:t>GS1 Austria/Katharina Schiffl</w:t>
      </w:r>
    </w:p>
    <w:p w14:paraId="2E81C2E6" w14:textId="308E21DC" w:rsidR="00B5505D" w:rsidRDefault="00B5505D" w:rsidP="00B5505D">
      <w:pPr>
        <w:spacing w:before="120" w:line="360" w:lineRule="auto"/>
        <w:rPr>
          <w:rFonts w:asciiTheme="minorHAnsi" w:hAnsiTheme="minorHAnsi"/>
          <w:sz w:val="20"/>
          <w:szCs w:val="20"/>
          <w:lang w:val="de-AT"/>
        </w:rPr>
      </w:pPr>
      <w:r w:rsidRPr="005161C6">
        <w:rPr>
          <w:rFonts w:asciiTheme="minorHAnsi" w:hAnsiTheme="minorHAnsi"/>
          <w:i/>
          <w:iCs/>
          <w:sz w:val="20"/>
          <w:szCs w:val="20"/>
          <w:lang w:val="de-AT"/>
        </w:rPr>
        <w:t>„Der aktualisierte, praxisnahe Leitfaden liefert konkrete Werkzeuge für die Umsetzung der Anforderungen der EUDR. GS1 Standards bieten die idealen Voraussetzungen, um die Brücke vom physischen Produkt zu den zugehörigen Informationen zu schlagen“</w:t>
      </w:r>
      <w:r>
        <w:rPr>
          <w:rFonts w:asciiTheme="minorHAnsi" w:hAnsiTheme="minorHAnsi"/>
          <w:sz w:val="20"/>
          <w:szCs w:val="20"/>
          <w:lang w:val="de-AT"/>
        </w:rPr>
        <w:t>, so Gregor Herzog, Geschäftsführer bei GS1 Austria.</w:t>
      </w:r>
    </w:p>
    <w:p w14:paraId="6CE93889" w14:textId="77777777" w:rsidR="005D10D8" w:rsidRDefault="005D10D8" w:rsidP="00B5505D">
      <w:pPr>
        <w:spacing w:before="120" w:line="360" w:lineRule="auto"/>
        <w:rPr>
          <w:rFonts w:asciiTheme="minorHAnsi" w:hAnsiTheme="minorHAnsi"/>
          <w:i/>
          <w:sz w:val="20"/>
          <w:szCs w:val="20"/>
          <w:lang w:val="de-AT"/>
        </w:rPr>
      </w:pPr>
    </w:p>
    <w:p w14:paraId="47CDB9F0" w14:textId="77777777" w:rsidR="005D10D8" w:rsidRDefault="005D10D8" w:rsidP="00B5505D">
      <w:pPr>
        <w:spacing w:before="120" w:line="360" w:lineRule="auto"/>
        <w:rPr>
          <w:rFonts w:asciiTheme="minorHAnsi" w:hAnsiTheme="minorHAnsi"/>
          <w:i/>
          <w:sz w:val="20"/>
          <w:szCs w:val="20"/>
          <w:lang w:val="de-AT"/>
        </w:rPr>
      </w:pPr>
      <w:r>
        <w:rPr>
          <w:noProof/>
        </w:rPr>
        <w:drawing>
          <wp:inline distT="0" distB="0" distL="0" distR="0" wp14:anchorId="5DC6B3A0" wp14:editId="1B466E17">
            <wp:extent cx="4095750" cy="2730500"/>
            <wp:effectExtent l="0" t="0" r="0" b="0"/>
            <wp:docPr id="23552940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3519" cy="2735679"/>
                    </a:xfrm>
                    <a:prstGeom prst="rect">
                      <a:avLst/>
                    </a:prstGeom>
                    <a:noFill/>
                    <a:ln>
                      <a:noFill/>
                    </a:ln>
                  </pic:spPr>
                </pic:pic>
              </a:graphicData>
            </a:graphic>
          </wp:inline>
        </w:drawing>
      </w:r>
      <w:r w:rsidRPr="006611B0">
        <w:rPr>
          <w:rFonts w:asciiTheme="minorHAnsi" w:hAnsiTheme="minorHAnsi"/>
          <w:i/>
          <w:sz w:val="20"/>
          <w:szCs w:val="20"/>
          <w:lang w:val="de-AT"/>
        </w:rPr>
        <w:t xml:space="preserve"> </w:t>
      </w:r>
    </w:p>
    <w:p w14:paraId="2CEE1CE1" w14:textId="33A33B61" w:rsidR="005D10D8" w:rsidRPr="005D10D8" w:rsidRDefault="005D10D8" w:rsidP="00B5505D">
      <w:pPr>
        <w:spacing w:before="120" w:line="360" w:lineRule="auto"/>
        <w:rPr>
          <w:rFonts w:asciiTheme="minorHAnsi" w:hAnsiTheme="minorHAnsi"/>
          <w:iCs/>
          <w:sz w:val="20"/>
          <w:szCs w:val="20"/>
          <w:lang w:val="de-AT"/>
        </w:rPr>
      </w:pPr>
      <w:r w:rsidRPr="005D10D8">
        <w:rPr>
          <w:rFonts w:asciiTheme="minorHAnsi" w:hAnsiTheme="minorHAnsi"/>
          <w:iCs/>
          <w:sz w:val="20"/>
          <w:szCs w:val="20"/>
          <w:lang w:val="de-AT"/>
        </w:rPr>
        <w:t>© ECR Austria/Katharina Schiffl</w:t>
      </w:r>
    </w:p>
    <w:p w14:paraId="45DCC386" w14:textId="2D8583B9" w:rsidR="00822BE7" w:rsidRDefault="00B5505D" w:rsidP="00822BE7">
      <w:pPr>
        <w:spacing w:before="120" w:line="360" w:lineRule="auto"/>
        <w:rPr>
          <w:rFonts w:asciiTheme="minorHAnsi" w:hAnsiTheme="minorHAnsi"/>
          <w:sz w:val="20"/>
          <w:szCs w:val="20"/>
          <w:lang w:val="de-AT"/>
        </w:rPr>
      </w:pPr>
      <w:r w:rsidRPr="006611B0">
        <w:rPr>
          <w:rFonts w:asciiTheme="minorHAnsi" w:hAnsiTheme="minorHAnsi"/>
          <w:i/>
          <w:sz w:val="20"/>
          <w:szCs w:val="20"/>
          <w:lang w:val="de-AT"/>
        </w:rPr>
        <w:t>„Nach zwei Verschiebungen wird die EUDR jetzt konkret. Die Branche hat die zusätzliche Zeit genutzt: Mit Version 2.0 steht rechtzeitig eine gemeinsame Lösung bereit, die die neuen Rollen erklärt, Informationen verständlich aufbereitet und unnötigen Aufwand durch einheitliche Empfehlungen reduziert“,</w:t>
      </w:r>
      <w:r w:rsidRPr="006611B0">
        <w:rPr>
          <w:rFonts w:asciiTheme="minorHAnsi" w:hAnsiTheme="minorHAnsi"/>
          <w:sz w:val="20"/>
          <w:szCs w:val="20"/>
          <w:lang w:val="de-AT"/>
        </w:rPr>
        <w:t xml:space="preserve"> sagt Bernhard Voit, ECR Austria Manager.</w:t>
      </w:r>
      <w:r w:rsidR="00822BE7">
        <w:rPr>
          <w:rFonts w:asciiTheme="minorHAnsi" w:hAnsiTheme="minorHAnsi"/>
          <w:sz w:val="20"/>
          <w:szCs w:val="20"/>
          <w:lang w:val="de-AT"/>
        </w:rPr>
        <w:t xml:space="preserve"> </w:t>
      </w:r>
      <w:r w:rsidR="00822BE7">
        <w:rPr>
          <w:rFonts w:asciiTheme="minorHAnsi" w:hAnsiTheme="minorHAnsi"/>
          <w:sz w:val="20"/>
          <w:szCs w:val="20"/>
          <w:lang w:val="de-AT"/>
        </w:rPr>
        <w:br w:type="page"/>
      </w:r>
    </w:p>
    <w:p w14:paraId="0FD22621" w14:textId="77777777" w:rsidR="00822BE7" w:rsidRDefault="00822BE7" w:rsidP="0069373F">
      <w:pPr>
        <w:widowControl w:val="0"/>
        <w:autoSpaceDE w:val="0"/>
        <w:autoSpaceDN w:val="0"/>
        <w:adjustRightInd w:val="0"/>
        <w:spacing w:line="360" w:lineRule="auto"/>
        <w:rPr>
          <w:rFonts w:asciiTheme="minorHAnsi" w:hAnsiTheme="minorHAnsi" w:cs="Arial"/>
          <w:b/>
          <w:sz w:val="20"/>
          <w:szCs w:val="20"/>
          <w:lang w:val="de-AT"/>
        </w:rPr>
      </w:pPr>
    </w:p>
    <w:p w14:paraId="475B9CB9" w14:textId="05AE6E82" w:rsidR="00D856C7" w:rsidRDefault="00D856C7" w:rsidP="0069373F">
      <w:pPr>
        <w:widowControl w:val="0"/>
        <w:autoSpaceDE w:val="0"/>
        <w:autoSpaceDN w:val="0"/>
        <w:adjustRightInd w:val="0"/>
        <w:spacing w:line="360" w:lineRule="auto"/>
        <w:rPr>
          <w:rFonts w:asciiTheme="minorHAnsi" w:hAnsiTheme="minorHAnsi" w:cs="Arial"/>
          <w:b/>
          <w:sz w:val="20"/>
          <w:szCs w:val="20"/>
          <w:lang w:val="de-AT"/>
        </w:rPr>
      </w:pPr>
      <w:r w:rsidRPr="00D856C7">
        <w:rPr>
          <w:rFonts w:asciiTheme="minorHAnsi" w:hAnsiTheme="minorHAnsi" w:cs="Arial"/>
          <w:b/>
          <w:sz w:val="20"/>
          <w:szCs w:val="20"/>
          <w:lang w:val="de-AT"/>
        </w:rPr>
        <w:t>Über die Partner</w:t>
      </w:r>
    </w:p>
    <w:p w14:paraId="7C602207" w14:textId="70C56DD1" w:rsidR="00D856C7" w:rsidRDefault="00D856C7" w:rsidP="0069373F">
      <w:pPr>
        <w:widowControl w:val="0"/>
        <w:autoSpaceDE w:val="0"/>
        <w:autoSpaceDN w:val="0"/>
        <w:adjustRightInd w:val="0"/>
        <w:spacing w:line="360" w:lineRule="auto"/>
        <w:rPr>
          <w:rFonts w:asciiTheme="minorHAnsi" w:hAnsiTheme="minorHAnsi" w:cs="Arial"/>
          <w:sz w:val="20"/>
          <w:szCs w:val="20"/>
          <w:lang w:val="de-AT"/>
        </w:rPr>
      </w:pPr>
      <w:r w:rsidRPr="00D856C7">
        <w:rPr>
          <w:rFonts w:asciiTheme="minorHAnsi" w:hAnsiTheme="minorHAnsi" w:cs="Arial"/>
          <w:sz w:val="20"/>
          <w:szCs w:val="20"/>
          <w:lang w:val="de-AT"/>
        </w:rPr>
        <w:t>ECR Austria ist die neutrale Kooperationsplattform der österreichischen FMCG-Branche. Über 130 Mitgliedsunternehmen aus Handel, Industrie und Dienstleistungen entwickeln in Arbeitsgruppen gemeinsam praxisorientierte Standards und Umsetzungshilfen.</w:t>
      </w:r>
      <w:r>
        <w:rPr>
          <w:rFonts w:asciiTheme="minorHAnsi" w:hAnsiTheme="minorHAnsi" w:cs="Arial"/>
          <w:sz w:val="20"/>
          <w:szCs w:val="20"/>
          <w:lang w:val="de-AT"/>
        </w:rPr>
        <w:t xml:space="preserve"> </w:t>
      </w:r>
      <w:hyperlink r:id="rId13" w:history="1">
        <w:r w:rsidRPr="00391F15">
          <w:rPr>
            <w:rStyle w:val="Hyperlink"/>
            <w:rFonts w:asciiTheme="minorHAnsi" w:hAnsiTheme="minorHAnsi" w:cs="Arial"/>
            <w:sz w:val="20"/>
            <w:szCs w:val="20"/>
            <w:lang w:val="de-AT"/>
          </w:rPr>
          <w:t>ecr-austria.at</w:t>
        </w:r>
      </w:hyperlink>
    </w:p>
    <w:p w14:paraId="0E46B09E" w14:textId="000747B3" w:rsidR="00D856C7" w:rsidRPr="00D856C7" w:rsidRDefault="00D856C7" w:rsidP="0069373F">
      <w:pPr>
        <w:widowControl w:val="0"/>
        <w:autoSpaceDE w:val="0"/>
        <w:autoSpaceDN w:val="0"/>
        <w:adjustRightInd w:val="0"/>
        <w:spacing w:line="360" w:lineRule="auto"/>
        <w:rPr>
          <w:rFonts w:asciiTheme="minorHAnsi" w:hAnsiTheme="minorHAnsi" w:cs="Arial"/>
          <w:sz w:val="20"/>
          <w:szCs w:val="20"/>
          <w:lang w:val="de-AT"/>
        </w:rPr>
      </w:pPr>
      <w:r w:rsidRPr="00D856C7">
        <w:rPr>
          <w:rFonts w:asciiTheme="minorHAnsi" w:hAnsiTheme="minorHAnsi" w:cs="Arial"/>
          <w:sz w:val="20"/>
          <w:szCs w:val="20"/>
          <w:lang w:val="de-AT"/>
        </w:rPr>
        <w:t xml:space="preserve">GS1 Austria bringt in die EUDR-Guideline insbesondere Expertise zu standardisierten Stammdaten und digitalem Datenaustausch ein. Das GDSN-Zielmarktprofil für Österreich enthält EUDR-relevante Attribute; für DDS-Referenznummern empfiehlt die Guideline digitale Wege wie DESADV oder Compliance-IT-Tools. </w:t>
      </w:r>
      <w:hyperlink r:id="rId14" w:history="1">
        <w:r w:rsidRPr="00391F15">
          <w:rPr>
            <w:rStyle w:val="Hyperlink"/>
            <w:rFonts w:asciiTheme="minorHAnsi" w:hAnsiTheme="minorHAnsi" w:cs="Arial"/>
            <w:sz w:val="20"/>
            <w:szCs w:val="20"/>
            <w:lang w:val="de-AT"/>
          </w:rPr>
          <w:t>gs1.at</w:t>
        </w:r>
      </w:hyperlink>
    </w:p>
    <w:p w14:paraId="41EE7BED" w14:textId="77777777" w:rsidR="00B5505D" w:rsidRDefault="00B5505D" w:rsidP="0069373F">
      <w:pPr>
        <w:widowControl w:val="0"/>
        <w:autoSpaceDE w:val="0"/>
        <w:autoSpaceDN w:val="0"/>
        <w:adjustRightInd w:val="0"/>
        <w:spacing w:line="360" w:lineRule="auto"/>
        <w:rPr>
          <w:rFonts w:asciiTheme="minorHAnsi" w:hAnsiTheme="minorHAnsi" w:cs="Arial"/>
          <w:b/>
          <w:sz w:val="20"/>
          <w:szCs w:val="20"/>
          <w:lang w:val="de-AT"/>
        </w:rPr>
      </w:pPr>
    </w:p>
    <w:p w14:paraId="5A4B8E19" w14:textId="72BA74C0" w:rsidR="00AB7E7F" w:rsidRDefault="00AB7E7F" w:rsidP="0069373F">
      <w:pPr>
        <w:widowControl w:val="0"/>
        <w:autoSpaceDE w:val="0"/>
        <w:autoSpaceDN w:val="0"/>
        <w:adjustRightInd w:val="0"/>
        <w:spacing w:line="360" w:lineRule="auto"/>
        <w:rPr>
          <w:rFonts w:asciiTheme="minorHAnsi" w:hAnsiTheme="minorHAnsi" w:cs="Arial"/>
          <w:b/>
          <w:sz w:val="20"/>
          <w:szCs w:val="20"/>
          <w:lang w:val="de-AT"/>
        </w:rPr>
      </w:pPr>
      <w:r>
        <w:rPr>
          <w:rFonts w:asciiTheme="minorHAnsi" w:hAnsiTheme="minorHAnsi" w:cs="Arial"/>
          <w:b/>
          <w:sz w:val="20"/>
          <w:szCs w:val="20"/>
          <w:lang w:val="de-AT"/>
        </w:rPr>
        <w:t>GS1 Austria</w:t>
      </w:r>
      <w:r w:rsidR="00D856C7">
        <w:rPr>
          <w:rFonts w:asciiTheme="minorHAnsi" w:hAnsiTheme="minorHAnsi" w:cs="Arial"/>
          <w:b/>
          <w:sz w:val="20"/>
          <w:szCs w:val="20"/>
          <w:lang w:val="de-AT"/>
        </w:rPr>
        <w:t xml:space="preserve"> im Detail</w:t>
      </w:r>
    </w:p>
    <w:p w14:paraId="7D46E819" w14:textId="77777777" w:rsidR="00670BFE" w:rsidRDefault="00670BFE" w:rsidP="00670BFE">
      <w:pPr>
        <w:spacing w:line="360" w:lineRule="auto"/>
        <w:rPr>
          <w:rFonts w:asciiTheme="minorHAnsi" w:hAnsiTheme="minorHAnsi"/>
          <w:sz w:val="20"/>
          <w:szCs w:val="20"/>
          <w:lang w:val="de-AT"/>
        </w:rPr>
      </w:pPr>
      <w:r>
        <w:rPr>
          <w:rFonts w:asciiTheme="minorHAnsi" w:hAnsiTheme="minorHAnsi"/>
          <w:sz w:val="20"/>
          <w:szCs w:val="20"/>
          <w:lang w:val="de-AT"/>
        </w:rPr>
        <w:t>„</w:t>
      </w:r>
      <w:proofErr w:type="spellStart"/>
      <w:r>
        <w:rPr>
          <w:rFonts w:asciiTheme="minorHAnsi" w:hAnsiTheme="minorHAnsi"/>
          <w:sz w:val="20"/>
          <w:szCs w:val="20"/>
          <w:lang w:val="de-AT"/>
        </w:rPr>
        <w:t>Biiieeep</w:t>
      </w:r>
      <w:proofErr w:type="spellEnd"/>
      <w:r>
        <w:rPr>
          <w:rFonts w:asciiTheme="minorHAnsi" w:hAnsiTheme="minorHAnsi"/>
          <w:sz w:val="20"/>
          <w:szCs w:val="20"/>
          <w:lang w:val="de-AT"/>
        </w:rPr>
        <w:t xml:space="preserve">!“ ... jedes Mal, wenn Sie an der Kassa stehen und dieses Geräusch hören, steckt mit hoher Wahrscheinlichkeit GS1 dahinter. Denn GS1 ist sozusagen der „Erfinder“ des Strichcodes, der sich heute auf fast jedem Produkt im Einzelhandel befindet. Hinter diesem Strichcode steckt aber weit mehr, nämlich ein weltweit überschneidungsfreies GS1 Artikelnummernsystem, für das GS1 Austria als Teil des internationalen GS1 Netzwerks in Österreich zuständig ist. </w:t>
      </w:r>
    </w:p>
    <w:p w14:paraId="24431419" w14:textId="77777777" w:rsidR="00670BFE" w:rsidRDefault="00670BFE" w:rsidP="00670BFE">
      <w:pPr>
        <w:spacing w:line="360" w:lineRule="auto"/>
        <w:rPr>
          <w:rFonts w:asciiTheme="minorHAnsi" w:hAnsiTheme="minorHAnsi"/>
          <w:sz w:val="20"/>
          <w:szCs w:val="20"/>
          <w:lang w:val="de-AT"/>
        </w:rPr>
      </w:pPr>
      <w:r>
        <w:rPr>
          <w:rFonts w:asciiTheme="minorHAnsi" w:hAnsiTheme="minorHAnsi"/>
          <w:sz w:val="20"/>
          <w:szCs w:val="20"/>
          <w:lang w:val="de-AT"/>
        </w:rPr>
        <w:t xml:space="preserve">Der Einsatz von GS1 Standards hat seinen Schwerpunkt in der Konsumgüterbranche, reicht aber mittlerweile über viele andere Branchen hinaus. So werden beispielsweise im Gesundheitswesen Arzneimittel oder medizinische Geräte mittels GS1 Standards gekennzeichnet, was maßgeblich zur Patientensicherheit beiträgt. Einen weiteren wichtigen Bereich bei GS1 Austria bildet das Stammdatenservice GS1 Sync. </w:t>
      </w:r>
    </w:p>
    <w:p w14:paraId="3F9B43D0" w14:textId="77777777" w:rsidR="00AB7E7F" w:rsidRDefault="00AB7E7F" w:rsidP="0069373F">
      <w:pPr>
        <w:widowControl w:val="0"/>
        <w:autoSpaceDE w:val="0"/>
        <w:autoSpaceDN w:val="0"/>
        <w:adjustRightInd w:val="0"/>
        <w:spacing w:line="360" w:lineRule="auto"/>
        <w:rPr>
          <w:rFonts w:asciiTheme="minorHAnsi" w:hAnsiTheme="minorHAnsi" w:cs="Arial"/>
          <w:b/>
          <w:sz w:val="20"/>
          <w:szCs w:val="20"/>
          <w:lang w:val="de-AT"/>
        </w:rPr>
      </w:pPr>
    </w:p>
    <w:p w14:paraId="11284DBD" w14:textId="3AE874A8" w:rsidR="00AB7E7F" w:rsidRDefault="00AB7E7F" w:rsidP="0069373F">
      <w:pPr>
        <w:widowControl w:val="0"/>
        <w:autoSpaceDE w:val="0"/>
        <w:autoSpaceDN w:val="0"/>
        <w:adjustRightInd w:val="0"/>
        <w:spacing w:line="360" w:lineRule="auto"/>
        <w:rPr>
          <w:rFonts w:asciiTheme="minorHAnsi" w:hAnsiTheme="minorHAnsi" w:cs="Arial"/>
          <w:b/>
          <w:sz w:val="20"/>
          <w:szCs w:val="20"/>
          <w:lang w:val="de-AT"/>
        </w:rPr>
      </w:pPr>
      <w:r>
        <w:rPr>
          <w:rFonts w:asciiTheme="minorHAnsi" w:hAnsiTheme="minorHAnsi" w:cs="Arial"/>
          <w:b/>
          <w:sz w:val="20"/>
          <w:szCs w:val="20"/>
          <w:lang w:val="de-AT"/>
        </w:rPr>
        <w:t>ECR Austria</w:t>
      </w:r>
      <w:r w:rsidR="00D856C7">
        <w:rPr>
          <w:rFonts w:asciiTheme="minorHAnsi" w:hAnsiTheme="minorHAnsi" w:cs="Arial"/>
          <w:b/>
          <w:sz w:val="20"/>
          <w:szCs w:val="20"/>
          <w:lang w:val="de-AT"/>
        </w:rPr>
        <w:t xml:space="preserve"> im Detail</w:t>
      </w:r>
    </w:p>
    <w:p w14:paraId="275A40DB" w14:textId="6C4C9E3D" w:rsidR="0044262D" w:rsidRPr="00670BFE" w:rsidRDefault="0044262D" w:rsidP="00670BFE">
      <w:pPr>
        <w:spacing w:line="360" w:lineRule="auto"/>
        <w:rPr>
          <w:rFonts w:asciiTheme="minorHAnsi" w:hAnsiTheme="minorHAnsi"/>
          <w:sz w:val="20"/>
          <w:szCs w:val="20"/>
          <w:lang w:val="de-AT"/>
        </w:rPr>
      </w:pPr>
      <w:r w:rsidRPr="00670BFE">
        <w:rPr>
          <w:rFonts w:asciiTheme="minorHAnsi" w:hAnsiTheme="minorHAnsi"/>
          <w:sz w:val="20"/>
          <w:szCs w:val="20"/>
          <w:lang w:val="de-AT"/>
        </w:rPr>
        <w:t xml:space="preserve">ECR Austria ist eine übergreifende Plattform der FMCG-Branche, bei der Handel, Industrie und Dienstleister gemeinsam effiziente und zukunftsorientierte Lösungen zum Nutzen der </w:t>
      </w:r>
      <w:proofErr w:type="spellStart"/>
      <w:r w:rsidRPr="00670BFE">
        <w:rPr>
          <w:rFonts w:asciiTheme="minorHAnsi" w:hAnsiTheme="minorHAnsi"/>
          <w:sz w:val="20"/>
          <w:szCs w:val="20"/>
          <w:lang w:val="de-AT"/>
        </w:rPr>
        <w:t>Konsument:innen</w:t>
      </w:r>
      <w:proofErr w:type="spellEnd"/>
      <w:r w:rsidRPr="00670BFE">
        <w:rPr>
          <w:rFonts w:asciiTheme="minorHAnsi" w:hAnsiTheme="minorHAnsi"/>
          <w:sz w:val="20"/>
          <w:szCs w:val="20"/>
          <w:lang w:val="de-AT"/>
        </w:rPr>
        <w:t xml:space="preserve"> und der Gesellschaft erarbeiten. Aktuell zählt die ECR Austria Initiative über </w:t>
      </w:r>
      <w:r w:rsidR="00D856C7">
        <w:rPr>
          <w:rFonts w:asciiTheme="minorHAnsi" w:hAnsiTheme="minorHAnsi"/>
          <w:sz w:val="20"/>
          <w:szCs w:val="20"/>
          <w:lang w:val="de-AT"/>
        </w:rPr>
        <w:t>130</w:t>
      </w:r>
      <w:r w:rsidRPr="00670BFE">
        <w:rPr>
          <w:rFonts w:asciiTheme="minorHAnsi" w:hAnsiTheme="minorHAnsi"/>
          <w:sz w:val="20"/>
          <w:szCs w:val="20"/>
          <w:lang w:val="de-AT"/>
        </w:rPr>
        <w:t xml:space="preserve"> Mitglieds-Unternehmen, die sich aktiv in Arbeitsgruppen zu relevanten Branchen-Themen einbringen und Handlungsempfehlungen gemeinsam erarbeiten. Seit der Gründung im Jahr 1996 hat sich ECR Austria zu einer der erfolgreichsten nationalen ECR Initiativen Europas entwickelt. Neben dem alljährlichen ECR Tag, der als Inspirations- und Netzwerk-Treffpunkt bekannt ist, hat sich ECR Austria auch der Aus- und Weiterbildung der nächsten Generation verschrieben. </w:t>
      </w:r>
    </w:p>
    <w:p w14:paraId="52B18E52" w14:textId="77015EBD" w:rsidR="00822BE7" w:rsidRDefault="00822BE7">
      <w:pPr>
        <w:spacing w:after="0"/>
        <w:rPr>
          <w:rFonts w:asciiTheme="minorHAnsi" w:hAnsiTheme="minorHAnsi" w:cs="Arial"/>
          <w:b/>
          <w:sz w:val="20"/>
          <w:szCs w:val="20"/>
          <w:lang w:val="de-AT"/>
        </w:rPr>
      </w:pPr>
      <w:r>
        <w:rPr>
          <w:rFonts w:asciiTheme="minorHAnsi" w:hAnsiTheme="minorHAnsi" w:cs="Arial"/>
          <w:b/>
          <w:sz w:val="20"/>
          <w:szCs w:val="20"/>
          <w:lang w:val="de-AT"/>
        </w:rPr>
        <w:br w:type="page"/>
      </w:r>
    </w:p>
    <w:p w14:paraId="0A9C80BC" w14:textId="77777777" w:rsidR="00AB7E7F" w:rsidRDefault="00AB7E7F" w:rsidP="0069373F">
      <w:pPr>
        <w:widowControl w:val="0"/>
        <w:autoSpaceDE w:val="0"/>
        <w:autoSpaceDN w:val="0"/>
        <w:adjustRightInd w:val="0"/>
        <w:spacing w:line="360" w:lineRule="auto"/>
        <w:rPr>
          <w:rFonts w:asciiTheme="minorHAnsi" w:hAnsiTheme="minorHAnsi" w:cs="Arial"/>
          <w:b/>
          <w:sz w:val="20"/>
          <w:szCs w:val="20"/>
          <w:lang w:val="de-AT"/>
        </w:rPr>
      </w:pPr>
    </w:p>
    <w:p w14:paraId="160CCFF3" w14:textId="4EB03AA8" w:rsidR="0069373F" w:rsidRPr="003F210B" w:rsidRDefault="0069373F" w:rsidP="0069373F">
      <w:pPr>
        <w:widowControl w:val="0"/>
        <w:autoSpaceDE w:val="0"/>
        <w:autoSpaceDN w:val="0"/>
        <w:adjustRightInd w:val="0"/>
        <w:spacing w:line="360" w:lineRule="auto"/>
        <w:rPr>
          <w:rFonts w:asciiTheme="minorHAnsi" w:hAnsiTheme="minorHAnsi" w:cs="Arial"/>
          <w:b/>
          <w:sz w:val="20"/>
          <w:szCs w:val="20"/>
          <w:lang w:val="de-AT"/>
        </w:rPr>
      </w:pPr>
      <w:r>
        <w:rPr>
          <w:rFonts w:asciiTheme="minorHAnsi" w:hAnsiTheme="minorHAnsi" w:cs="Arial"/>
          <w:b/>
          <w:sz w:val="20"/>
          <w:szCs w:val="20"/>
          <w:lang w:val="de-AT"/>
        </w:rPr>
        <w:t>Kontakt</w:t>
      </w:r>
    </w:p>
    <w:p w14:paraId="77E9915C" w14:textId="3A87BA01" w:rsidR="003C526E" w:rsidRPr="00FB677B" w:rsidRDefault="003C526E" w:rsidP="003C526E">
      <w:pPr>
        <w:pStyle w:val="GS1BBodyText2"/>
        <w:rPr>
          <w:rFonts w:asciiTheme="minorHAnsi" w:hAnsiTheme="minorHAnsi"/>
          <w:sz w:val="20"/>
          <w:szCs w:val="20"/>
          <w:lang w:val="de-AT"/>
        </w:rPr>
      </w:pPr>
      <w:r w:rsidRPr="00FB677B">
        <w:rPr>
          <w:rFonts w:asciiTheme="minorHAnsi" w:hAnsiTheme="minorHAnsi"/>
          <w:sz w:val="20"/>
          <w:szCs w:val="20"/>
          <w:lang w:val="de-AT"/>
        </w:rPr>
        <w:t xml:space="preserve">Besuchen Sie die GS1 Austria-Webseite für mehr Informationen: </w:t>
      </w:r>
      <w:hyperlink r:id="rId15" w:history="1">
        <w:r w:rsidR="00CF517A" w:rsidRPr="002B3B89">
          <w:rPr>
            <w:rStyle w:val="Hyperlink"/>
            <w:rFonts w:asciiTheme="minorHAnsi" w:hAnsiTheme="minorHAnsi"/>
            <w:sz w:val="20"/>
            <w:szCs w:val="20"/>
            <w:lang w:val="de-AT"/>
          </w:rPr>
          <w:t>https://</w:t>
        </w:r>
        <w:r w:rsidR="00CF517A" w:rsidRPr="002B3B89">
          <w:rPr>
            <w:rStyle w:val="Hyperlink"/>
            <w:rFonts w:asciiTheme="minorHAnsi" w:hAnsiTheme="minorHAnsi" w:cs="Arial"/>
            <w:sz w:val="20"/>
            <w:szCs w:val="20"/>
            <w:lang w:val="de-AT"/>
          </w:rPr>
          <w:t>www.gs1.at</w:t>
        </w:r>
      </w:hyperlink>
      <w:r w:rsidR="00CF517A">
        <w:rPr>
          <w:rStyle w:val="Hyperlink"/>
          <w:rFonts w:asciiTheme="minorHAnsi" w:hAnsiTheme="minorHAnsi" w:cs="Arial"/>
          <w:sz w:val="20"/>
          <w:szCs w:val="20"/>
          <w:lang w:val="de-AT"/>
        </w:rPr>
        <w:t xml:space="preserve"> </w:t>
      </w:r>
    </w:p>
    <w:p w14:paraId="567A7859" w14:textId="023FAD3B" w:rsidR="003C526E" w:rsidRPr="00FB677B" w:rsidRDefault="003C526E" w:rsidP="003C526E">
      <w:pPr>
        <w:pStyle w:val="GS1BBodyText2"/>
        <w:rPr>
          <w:rStyle w:val="Hyperlink"/>
          <w:rFonts w:asciiTheme="minorHAnsi" w:hAnsiTheme="minorHAnsi" w:cs="Arial"/>
          <w:sz w:val="20"/>
          <w:szCs w:val="20"/>
          <w:lang w:val="de-AT"/>
        </w:rPr>
      </w:pPr>
      <w:r w:rsidRPr="00FB677B">
        <w:rPr>
          <w:rFonts w:asciiTheme="minorHAnsi" w:hAnsiTheme="minorHAnsi"/>
          <w:sz w:val="20"/>
          <w:szCs w:val="20"/>
          <w:lang w:val="de-AT"/>
        </w:rPr>
        <w:t>Abonnieren Sie jetzt den G</w:t>
      </w:r>
      <w:r>
        <w:rPr>
          <w:rFonts w:asciiTheme="minorHAnsi" w:hAnsiTheme="minorHAnsi"/>
          <w:sz w:val="20"/>
          <w:szCs w:val="20"/>
          <w:lang w:val="de-AT"/>
        </w:rPr>
        <w:t>S1 Austria-</w:t>
      </w:r>
      <w:r w:rsidRPr="00FB677B">
        <w:rPr>
          <w:rFonts w:asciiTheme="minorHAnsi" w:hAnsiTheme="minorHAnsi"/>
          <w:sz w:val="20"/>
          <w:szCs w:val="20"/>
          <w:lang w:val="de-AT"/>
        </w:rPr>
        <w:t xml:space="preserve">Newsletter für Updates: </w:t>
      </w:r>
      <w:hyperlink r:id="rId16" w:history="1">
        <w:r w:rsidR="00CF517A" w:rsidRPr="002B3B89">
          <w:rPr>
            <w:rStyle w:val="Hyperlink"/>
            <w:rFonts w:asciiTheme="minorHAnsi" w:hAnsiTheme="minorHAnsi"/>
            <w:sz w:val="20"/>
            <w:szCs w:val="20"/>
            <w:lang w:val="de-AT"/>
          </w:rPr>
          <w:t>https://</w:t>
        </w:r>
        <w:r w:rsidR="00CF517A" w:rsidRPr="002B3B89">
          <w:rPr>
            <w:rStyle w:val="Hyperlink"/>
            <w:rFonts w:asciiTheme="minorHAnsi" w:hAnsiTheme="minorHAnsi" w:cs="Arial"/>
            <w:sz w:val="20"/>
            <w:szCs w:val="20"/>
            <w:lang w:val="de-AT"/>
          </w:rPr>
          <w:t>www.gs1.at/newsletter</w:t>
        </w:r>
      </w:hyperlink>
      <w:r w:rsidR="00CF517A">
        <w:rPr>
          <w:rFonts w:asciiTheme="minorHAnsi" w:hAnsiTheme="minorHAnsi" w:cs="Arial"/>
          <w:sz w:val="20"/>
          <w:szCs w:val="20"/>
          <w:lang w:val="de-AT"/>
        </w:rPr>
        <w:t xml:space="preserve"> </w:t>
      </w:r>
    </w:p>
    <w:p w14:paraId="2349EC14" w14:textId="65F27170" w:rsidR="00AB7E7F" w:rsidRDefault="003C526E" w:rsidP="003C526E">
      <w:pPr>
        <w:pStyle w:val="Default"/>
        <w:spacing w:line="360" w:lineRule="auto"/>
      </w:pPr>
      <w:r w:rsidRPr="00FB677B">
        <w:rPr>
          <w:rFonts w:asciiTheme="minorHAnsi" w:hAnsiTheme="minorHAnsi"/>
          <w:color w:val="auto"/>
          <w:sz w:val="20"/>
          <w:szCs w:val="20"/>
        </w:rPr>
        <w:t xml:space="preserve">Folgen Sie uns auf </w:t>
      </w:r>
      <w:proofErr w:type="spellStart"/>
      <w:r w:rsidRPr="00FB677B">
        <w:rPr>
          <w:rFonts w:asciiTheme="minorHAnsi" w:hAnsiTheme="minorHAnsi"/>
          <w:color w:val="auto"/>
          <w:sz w:val="20"/>
          <w:szCs w:val="20"/>
        </w:rPr>
        <w:t>Social</w:t>
      </w:r>
      <w:proofErr w:type="spellEnd"/>
      <w:r w:rsidRPr="00FB677B">
        <w:rPr>
          <w:rFonts w:asciiTheme="minorHAnsi" w:hAnsiTheme="minorHAnsi"/>
          <w:color w:val="auto"/>
          <w:sz w:val="20"/>
          <w:szCs w:val="20"/>
        </w:rPr>
        <w:t xml:space="preserve"> Media: </w:t>
      </w:r>
      <w:hyperlink r:id="rId17" w:history="1">
        <w:r w:rsidR="00CF517A" w:rsidRPr="002B3B89">
          <w:rPr>
            <w:rStyle w:val="Hyperlink"/>
            <w:rFonts w:asciiTheme="minorHAnsi" w:hAnsiTheme="minorHAnsi"/>
            <w:sz w:val="20"/>
            <w:szCs w:val="20"/>
          </w:rPr>
          <w:t>https://at.linkedin.com/company/gs1-austria-gmbh</w:t>
        </w:r>
      </w:hyperlink>
      <w:r w:rsidRPr="00FB677B">
        <w:rPr>
          <w:rFonts w:asciiTheme="minorHAnsi" w:hAnsiTheme="minorHAnsi"/>
          <w:sz w:val="20"/>
          <w:szCs w:val="20"/>
        </w:rPr>
        <w:t>,</w:t>
      </w:r>
      <w:r w:rsidRPr="00FB677B">
        <w:rPr>
          <w:rStyle w:val="Hyperlink"/>
          <w:rFonts w:asciiTheme="minorHAnsi" w:hAnsiTheme="minorHAnsi"/>
          <w:color w:val="auto"/>
          <w:sz w:val="20"/>
          <w:szCs w:val="20"/>
          <w:u w:val="none"/>
        </w:rPr>
        <w:t xml:space="preserve"> </w:t>
      </w:r>
      <w:hyperlink r:id="rId18" w:history="1">
        <w:r w:rsidR="00CF517A">
          <w:rPr>
            <w:rStyle w:val="Hyperlink"/>
            <w:rFonts w:asciiTheme="minorHAnsi" w:hAnsiTheme="minorHAnsi"/>
            <w:sz w:val="20"/>
            <w:szCs w:val="20"/>
          </w:rPr>
          <w:t>https://www.xing.com/companies/gs1austriagmbh</w:t>
        </w:r>
      </w:hyperlink>
      <w:r w:rsidRPr="00FB677B">
        <w:rPr>
          <w:rFonts w:asciiTheme="minorHAnsi" w:hAnsiTheme="minorHAnsi"/>
          <w:sz w:val="20"/>
          <w:szCs w:val="20"/>
        </w:rPr>
        <w:t xml:space="preserve">, </w:t>
      </w:r>
      <w:hyperlink r:id="rId19" w:history="1">
        <w:r w:rsidRPr="00FB677B">
          <w:rPr>
            <w:rStyle w:val="Hyperlink"/>
            <w:rFonts w:asciiTheme="minorHAnsi" w:hAnsiTheme="minorHAnsi"/>
            <w:sz w:val="20"/>
            <w:szCs w:val="20"/>
          </w:rPr>
          <w:t>https</w:t>
        </w:r>
      </w:hyperlink>
      <w:hyperlink r:id="rId20" w:history="1">
        <w:r w:rsidRPr="00FB677B">
          <w:rPr>
            <w:rStyle w:val="Hyperlink"/>
            <w:rFonts w:asciiTheme="minorHAnsi" w:hAnsiTheme="minorHAnsi"/>
            <w:sz w:val="20"/>
            <w:szCs w:val="20"/>
          </w:rPr>
          <w:t>://issuu.com/gs1austria</w:t>
        </w:r>
      </w:hyperlink>
    </w:p>
    <w:p w14:paraId="6D825DE8" w14:textId="71F7ED6D" w:rsidR="00990B14" w:rsidRPr="00990B14" w:rsidRDefault="00990B14" w:rsidP="003C526E">
      <w:pPr>
        <w:pStyle w:val="Default"/>
        <w:spacing w:line="360" w:lineRule="auto"/>
        <w:rPr>
          <w:rFonts w:asciiTheme="minorHAnsi" w:hAnsiTheme="minorHAnsi"/>
          <w:sz w:val="20"/>
          <w:szCs w:val="20"/>
        </w:rPr>
      </w:pPr>
      <w:r w:rsidRPr="00990B14">
        <w:rPr>
          <w:rFonts w:asciiTheme="minorHAnsi" w:hAnsiTheme="minorHAnsi"/>
          <w:sz w:val="20"/>
          <w:szCs w:val="20"/>
        </w:rPr>
        <w:t xml:space="preserve">Die ECR-Austria Website finden Sie unter: </w:t>
      </w:r>
      <w:hyperlink r:id="rId21" w:history="1">
        <w:r w:rsidR="00E03BF3" w:rsidRPr="00BF2AA8">
          <w:rPr>
            <w:rStyle w:val="Hyperlink"/>
            <w:rFonts w:asciiTheme="minorHAnsi" w:hAnsiTheme="minorHAnsi"/>
            <w:sz w:val="20"/>
            <w:szCs w:val="20"/>
          </w:rPr>
          <w:t>https://ecr-austria.at</w:t>
        </w:r>
      </w:hyperlink>
    </w:p>
    <w:p w14:paraId="62BF9747" w14:textId="77777777" w:rsidR="00990B14" w:rsidRPr="00990B14" w:rsidRDefault="00990B14" w:rsidP="003C526E">
      <w:pPr>
        <w:pStyle w:val="Default"/>
        <w:spacing w:line="360" w:lineRule="auto"/>
        <w:rPr>
          <w:rStyle w:val="Hyperlink"/>
          <w:color w:val="000000"/>
          <w:u w:val="none"/>
        </w:rPr>
      </w:pPr>
    </w:p>
    <w:p w14:paraId="2186952C" w14:textId="69210622" w:rsidR="001E1B08" w:rsidRPr="0078311C" w:rsidRDefault="00BA054E" w:rsidP="001E1B08">
      <w:pPr>
        <w:widowControl w:val="0"/>
        <w:autoSpaceDE w:val="0"/>
        <w:autoSpaceDN w:val="0"/>
        <w:adjustRightInd w:val="0"/>
        <w:spacing w:line="360" w:lineRule="auto"/>
        <w:rPr>
          <w:rFonts w:asciiTheme="minorHAnsi" w:hAnsiTheme="minorHAnsi" w:cs="Arial"/>
          <w:sz w:val="20"/>
          <w:szCs w:val="20"/>
          <w:lang w:val="de-AT"/>
        </w:rPr>
      </w:pPr>
      <w:r w:rsidRPr="0078311C">
        <w:rPr>
          <w:rFonts w:asciiTheme="minorHAnsi" w:hAnsiTheme="minorHAnsi" w:cs="Arial"/>
          <w:b/>
          <w:sz w:val="20"/>
          <w:szCs w:val="20"/>
          <w:lang w:val="de-AT"/>
        </w:rPr>
        <w:t>Pressekontakt</w:t>
      </w:r>
      <w:r w:rsidRPr="0078311C">
        <w:rPr>
          <w:rFonts w:asciiTheme="minorHAnsi" w:hAnsiTheme="minorHAnsi" w:cs="Arial"/>
          <w:sz w:val="20"/>
          <w:szCs w:val="20"/>
          <w:lang w:val="de-AT"/>
        </w:rPr>
        <w:t xml:space="preserve"> </w:t>
      </w:r>
      <w:r w:rsidR="0029042B" w:rsidRPr="0078311C">
        <w:rPr>
          <w:rFonts w:asciiTheme="minorHAnsi" w:hAnsiTheme="minorHAnsi" w:cs="Arial"/>
          <w:sz w:val="20"/>
          <w:szCs w:val="20"/>
          <w:lang w:val="de-AT"/>
        </w:rPr>
        <w:br/>
      </w:r>
      <w:r w:rsidR="001E1B08" w:rsidRPr="0078311C">
        <w:rPr>
          <w:rFonts w:asciiTheme="minorHAnsi" w:hAnsiTheme="minorHAnsi" w:cs="Arial"/>
          <w:sz w:val="20"/>
          <w:szCs w:val="20"/>
          <w:lang w:val="de-AT"/>
        </w:rPr>
        <w:t xml:space="preserve">Daniela Springs, </w:t>
      </w:r>
      <w:r w:rsidR="00655E37" w:rsidRPr="0078311C">
        <w:rPr>
          <w:rFonts w:asciiTheme="minorHAnsi" w:hAnsiTheme="minorHAnsi" w:cs="Arial"/>
          <w:sz w:val="20"/>
          <w:szCs w:val="20"/>
          <w:lang w:val="de-AT"/>
        </w:rPr>
        <w:t>Leit</w:t>
      </w:r>
      <w:r w:rsidR="00655E37">
        <w:rPr>
          <w:rFonts w:asciiTheme="minorHAnsi" w:hAnsiTheme="minorHAnsi" w:cs="Arial"/>
          <w:sz w:val="20"/>
          <w:szCs w:val="20"/>
          <w:lang w:val="de-AT"/>
        </w:rPr>
        <w:t>ung Marketing &amp; Kommunikation</w:t>
      </w:r>
      <w:r w:rsidR="001E1B08" w:rsidRPr="0078311C">
        <w:rPr>
          <w:rFonts w:asciiTheme="minorHAnsi" w:hAnsiTheme="minorHAnsi" w:cs="Arial"/>
          <w:sz w:val="20"/>
          <w:szCs w:val="20"/>
          <w:lang w:val="de-AT"/>
        </w:rPr>
        <w:t xml:space="preserve">, GS1 Austria GmbH, </w:t>
      </w:r>
      <w:r w:rsidR="001E1B08" w:rsidRPr="0078311C">
        <w:rPr>
          <w:rFonts w:asciiTheme="minorHAnsi" w:hAnsiTheme="minorHAnsi" w:cs="Arial"/>
          <w:sz w:val="20"/>
          <w:szCs w:val="20"/>
          <w:lang w:val="de-AT"/>
        </w:rPr>
        <w:br/>
        <w:t xml:space="preserve">+43 1 505 86 01-149, </w:t>
      </w:r>
      <w:hyperlink r:id="rId22" w:history="1">
        <w:r w:rsidR="00295514" w:rsidRPr="0078311C">
          <w:rPr>
            <w:rStyle w:val="Hyperlink"/>
            <w:rFonts w:asciiTheme="minorHAnsi" w:hAnsiTheme="minorHAnsi" w:cs="Arial"/>
            <w:sz w:val="20"/>
            <w:szCs w:val="20"/>
            <w:lang w:val="de-AT"/>
          </w:rPr>
          <w:t>springs@gs1.at</w:t>
        </w:r>
      </w:hyperlink>
      <w:r w:rsidR="005046F6" w:rsidRPr="0078311C">
        <w:rPr>
          <w:rStyle w:val="Hyperlink"/>
          <w:rFonts w:asciiTheme="minorHAnsi" w:hAnsiTheme="minorHAnsi" w:cs="Arial"/>
          <w:sz w:val="20"/>
          <w:szCs w:val="20"/>
          <w:lang w:val="de-AT"/>
        </w:rPr>
        <w:br/>
      </w:r>
    </w:p>
    <w:p w14:paraId="43158137" w14:textId="6126268D" w:rsidR="005046F6" w:rsidRPr="003519DF" w:rsidRDefault="005046F6" w:rsidP="00BA054E">
      <w:pPr>
        <w:widowControl w:val="0"/>
        <w:autoSpaceDE w:val="0"/>
        <w:autoSpaceDN w:val="0"/>
        <w:adjustRightInd w:val="0"/>
        <w:spacing w:line="360" w:lineRule="auto"/>
        <w:rPr>
          <w:rStyle w:val="Hyperlink"/>
          <w:rFonts w:asciiTheme="minorHAnsi" w:hAnsiTheme="minorHAnsi" w:cs="Arial"/>
          <w:sz w:val="20"/>
          <w:szCs w:val="20"/>
          <w:lang w:val="de-AT"/>
        </w:rPr>
      </w:pPr>
      <w:r w:rsidRPr="00E03BF3">
        <w:rPr>
          <w:rFonts w:asciiTheme="minorHAnsi" w:hAnsiTheme="minorHAnsi" w:cs="Arial"/>
          <w:b/>
          <w:sz w:val="20"/>
          <w:szCs w:val="20"/>
          <w:lang w:val="de-AT"/>
        </w:rPr>
        <w:t>Fachkontakt</w:t>
      </w:r>
      <w:r w:rsidR="00EF4C86" w:rsidRPr="00E03BF3">
        <w:rPr>
          <w:rFonts w:asciiTheme="minorHAnsi" w:hAnsiTheme="minorHAnsi" w:cs="Arial"/>
          <w:b/>
          <w:sz w:val="20"/>
          <w:szCs w:val="20"/>
          <w:lang w:val="de-AT"/>
        </w:rPr>
        <w:t>e</w:t>
      </w:r>
      <w:r w:rsidRPr="00E03BF3">
        <w:rPr>
          <w:rFonts w:asciiTheme="minorHAnsi" w:hAnsiTheme="minorHAnsi" w:cs="Arial"/>
          <w:sz w:val="20"/>
          <w:szCs w:val="20"/>
          <w:lang w:val="de-AT"/>
        </w:rPr>
        <w:t xml:space="preserve"> </w:t>
      </w:r>
      <w:r w:rsidR="00EF4C86" w:rsidRPr="00E03BF3">
        <w:rPr>
          <w:rFonts w:asciiTheme="minorHAnsi" w:hAnsiTheme="minorHAnsi" w:cs="Arial"/>
          <w:sz w:val="20"/>
          <w:szCs w:val="20"/>
          <w:lang w:val="de-AT"/>
        </w:rPr>
        <w:br/>
      </w:r>
      <w:r w:rsidR="00AB7E7F" w:rsidRPr="003519DF">
        <w:rPr>
          <w:rFonts w:asciiTheme="minorHAnsi" w:hAnsiTheme="minorHAnsi" w:cs="Arial"/>
          <w:sz w:val="20"/>
          <w:szCs w:val="20"/>
          <w:lang w:val="de-AT"/>
        </w:rPr>
        <w:t>Manfred Piller</w:t>
      </w:r>
      <w:r w:rsidRPr="003519DF">
        <w:rPr>
          <w:rFonts w:asciiTheme="minorHAnsi" w:hAnsiTheme="minorHAnsi" w:cs="Arial"/>
          <w:sz w:val="20"/>
          <w:szCs w:val="20"/>
          <w:lang w:val="de-AT"/>
        </w:rPr>
        <w:t xml:space="preserve">, </w:t>
      </w:r>
      <w:bookmarkStart w:id="0" w:name="_Hlk180077972"/>
      <w:r w:rsidR="003519DF" w:rsidRPr="003519DF">
        <w:rPr>
          <w:rFonts w:asciiTheme="minorHAnsi" w:hAnsiTheme="minorHAnsi" w:cs="Arial"/>
          <w:sz w:val="20"/>
          <w:szCs w:val="20"/>
          <w:lang w:val="de-AT"/>
        </w:rPr>
        <w:t>Bereichsleiter GS1 Standards &amp;</w:t>
      </w:r>
      <w:r w:rsidR="003519DF">
        <w:rPr>
          <w:rFonts w:asciiTheme="minorHAnsi" w:hAnsiTheme="minorHAnsi" w:cs="Arial"/>
          <w:sz w:val="20"/>
          <w:szCs w:val="20"/>
          <w:lang w:val="de-AT"/>
        </w:rPr>
        <w:t xml:space="preserve"> Prokurist</w:t>
      </w:r>
      <w:r w:rsidRPr="003519DF">
        <w:rPr>
          <w:rFonts w:asciiTheme="minorHAnsi" w:hAnsiTheme="minorHAnsi" w:cs="Arial"/>
          <w:sz w:val="20"/>
          <w:szCs w:val="20"/>
          <w:lang w:val="de-AT"/>
        </w:rPr>
        <w:t xml:space="preserve">, </w:t>
      </w:r>
      <w:r w:rsidR="00AB3F6E" w:rsidRPr="003519DF">
        <w:rPr>
          <w:rFonts w:asciiTheme="minorHAnsi" w:hAnsiTheme="minorHAnsi" w:cs="Arial"/>
          <w:sz w:val="20"/>
          <w:szCs w:val="20"/>
          <w:lang w:val="de-AT"/>
        </w:rPr>
        <w:t>GS1 Austria GmbH,</w:t>
      </w:r>
      <w:r w:rsidRPr="003519DF">
        <w:rPr>
          <w:rFonts w:asciiTheme="minorHAnsi" w:hAnsiTheme="minorHAnsi" w:cs="Arial"/>
          <w:sz w:val="20"/>
          <w:szCs w:val="20"/>
          <w:lang w:val="de-AT"/>
        </w:rPr>
        <w:br/>
      </w:r>
      <w:bookmarkEnd w:id="0"/>
      <w:r w:rsidRPr="003519DF">
        <w:rPr>
          <w:rFonts w:asciiTheme="minorHAnsi" w:hAnsiTheme="minorHAnsi" w:cs="Arial"/>
          <w:sz w:val="20"/>
          <w:szCs w:val="20"/>
          <w:lang w:val="de-AT"/>
        </w:rPr>
        <w:t xml:space="preserve">+43 1 505 86 </w:t>
      </w:r>
      <w:r w:rsidR="003519DF">
        <w:rPr>
          <w:rFonts w:asciiTheme="minorHAnsi" w:hAnsiTheme="minorHAnsi" w:cs="Arial"/>
          <w:sz w:val="20"/>
          <w:szCs w:val="20"/>
          <w:lang w:val="de-AT"/>
        </w:rPr>
        <w:t>0</w:t>
      </w:r>
      <w:r w:rsidRPr="003519DF">
        <w:rPr>
          <w:rFonts w:asciiTheme="minorHAnsi" w:hAnsiTheme="minorHAnsi" w:cs="Arial"/>
          <w:sz w:val="20"/>
          <w:szCs w:val="20"/>
          <w:lang w:val="de-AT"/>
        </w:rPr>
        <w:t>1</w:t>
      </w:r>
      <w:r w:rsidR="00830F4C" w:rsidRPr="003519DF">
        <w:rPr>
          <w:rFonts w:asciiTheme="minorHAnsi" w:hAnsiTheme="minorHAnsi" w:cs="Arial"/>
          <w:sz w:val="20"/>
          <w:szCs w:val="20"/>
          <w:lang w:val="de-AT"/>
        </w:rPr>
        <w:t>-</w:t>
      </w:r>
      <w:r w:rsidRPr="003519DF">
        <w:rPr>
          <w:rFonts w:asciiTheme="minorHAnsi" w:hAnsiTheme="minorHAnsi" w:cs="Arial"/>
          <w:sz w:val="20"/>
          <w:szCs w:val="20"/>
          <w:lang w:val="de-AT"/>
        </w:rPr>
        <w:t>14</w:t>
      </w:r>
      <w:r w:rsidR="003325E2">
        <w:rPr>
          <w:rFonts w:asciiTheme="minorHAnsi" w:hAnsiTheme="minorHAnsi" w:cs="Arial"/>
          <w:sz w:val="20"/>
          <w:szCs w:val="20"/>
          <w:lang w:val="de-AT"/>
        </w:rPr>
        <w:t>2</w:t>
      </w:r>
      <w:r w:rsidRPr="003519DF">
        <w:rPr>
          <w:rFonts w:asciiTheme="minorHAnsi" w:hAnsiTheme="minorHAnsi" w:cs="Arial"/>
          <w:sz w:val="20"/>
          <w:szCs w:val="20"/>
          <w:lang w:val="de-AT"/>
        </w:rPr>
        <w:t xml:space="preserve">, </w:t>
      </w:r>
      <w:hyperlink r:id="rId23" w:history="1">
        <w:r w:rsidR="003325E2" w:rsidRPr="00B62721">
          <w:rPr>
            <w:rStyle w:val="Hyperlink"/>
            <w:rFonts w:asciiTheme="minorHAnsi" w:hAnsiTheme="minorHAnsi" w:cs="Arial"/>
            <w:sz w:val="20"/>
            <w:szCs w:val="20"/>
            <w:lang w:val="de-AT"/>
          </w:rPr>
          <w:t>piller@gs1.at</w:t>
        </w:r>
      </w:hyperlink>
    </w:p>
    <w:p w14:paraId="6059E54C" w14:textId="69B84A0D" w:rsidR="00EF4C86" w:rsidRPr="003519DF" w:rsidRDefault="003519DF" w:rsidP="00BA054E">
      <w:pPr>
        <w:widowControl w:val="0"/>
        <w:autoSpaceDE w:val="0"/>
        <w:autoSpaceDN w:val="0"/>
        <w:adjustRightInd w:val="0"/>
        <w:spacing w:line="360" w:lineRule="auto"/>
        <w:rPr>
          <w:rFonts w:asciiTheme="minorHAnsi" w:hAnsiTheme="minorHAnsi" w:cs="Arial"/>
          <w:sz w:val="20"/>
          <w:szCs w:val="20"/>
          <w:lang w:val="de-AT"/>
        </w:rPr>
      </w:pPr>
      <w:r w:rsidRPr="003519DF">
        <w:rPr>
          <w:rFonts w:asciiTheme="minorHAnsi" w:hAnsiTheme="minorHAnsi" w:cs="Arial"/>
          <w:sz w:val="20"/>
          <w:szCs w:val="20"/>
          <w:lang w:val="de-AT"/>
        </w:rPr>
        <w:t>Bernhard Voit</w:t>
      </w:r>
      <w:r w:rsidR="00EF4C86" w:rsidRPr="003519DF">
        <w:rPr>
          <w:rFonts w:asciiTheme="minorHAnsi" w:hAnsiTheme="minorHAnsi" w:cs="Arial"/>
          <w:sz w:val="20"/>
          <w:szCs w:val="20"/>
          <w:lang w:val="de-AT"/>
        </w:rPr>
        <w:t>,</w:t>
      </w:r>
      <w:r w:rsidRPr="003519DF">
        <w:rPr>
          <w:rFonts w:asciiTheme="minorHAnsi" w:hAnsiTheme="minorHAnsi" w:cs="Arial"/>
          <w:sz w:val="20"/>
          <w:szCs w:val="20"/>
          <w:lang w:val="de-AT"/>
        </w:rPr>
        <w:t xml:space="preserve"> ECR Au</w:t>
      </w:r>
      <w:r>
        <w:rPr>
          <w:rFonts w:asciiTheme="minorHAnsi" w:hAnsiTheme="minorHAnsi" w:cs="Arial"/>
          <w:sz w:val="20"/>
          <w:szCs w:val="20"/>
          <w:lang w:val="de-AT"/>
        </w:rPr>
        <w:t xml:space="preserve">stria Manager, GS1 Austria GmbH, </w:t>
      </w:r>
      <w:r w:rsidR="00EF4C86" w:rsidRPr="003519DF">
        <w:rPr>
          <w:rFonts w:asciiTheme="minorHAnsi" w:hAnsiTheme="minorHAnsi" w:cs="Arial"/>
          <w:sz w:val="20"/>
          <w:szCs w:val="20"/>
          <w:lang w:val="de-AT"/>
        </w:rPr>
        <w:br/>
        <w:t>+43 1 505 86 01-</w:t>
      </w:r>
      <w:r w:rsidR="00990B14">
        <w:rPr>
          <w:rFonts w:asciiTheme="minorHAnsi" w:hAnsiTheme="minorHAnsi" w:cs="Arial"/>
          <w:sz w:val="20"/>
          <w:szCs w:val="20"/>
          <w:lang w:val="de-AT"/>
        </w:rPr>
        <w:t>143</w:t>
      </w:r>
      <w:r w:rsidR="00EF4C86" w:rsidRPr="003519DF">
        <w:rPr>
          <w:rFonts w:asciiTheme="minorHAnsi" w:hAnsiTheme="minorHAnsi" w:cs="Arial"/>
          <w:sz w:val="20"/>
          <w:szCs w:val="20"/>
          <w:lang w:val="de-AT"/>
        </w:rPr>
        <w:t>,</w:t>
      </w:r>
      <w:r>
        <w:rPr>
          <w:rFonts w:asciiTheme="minorHAnsi" w:hAnsiTheme="minorHAnsi" w:cs="Arial"/>
          <w:sz w:val="20"/>
          <w:szCs w:val="20"/>
          <w:lang w:val="de-AT"/>
        </w:rPr>
        <w:t xml:space="preserve"> </w:t>
      </w:r>
      <w:hyperlink r:id="rId24" w:history="1">
        <w:r w:rsidRPr="00B62721">
          <w:rPr>
            <w:rStyle w:val="Hyperlink"/>
            <w:rFonts w:asciiTheme="minorHAnsi" w:hAnsiTheme="minorHAnsi" w:cs="Arial"/>
            <w:sz w:val="20"/>
            <w:szCs w:val="20"/>
            <w:lang w:val="de-AT"/>
          </w:rPr>
          <w:t>voit@ecr-austria.at</w:t>
        </w:r>
      </w:hyperlink>
      <w:r>
        <w:rPr>
          <w:rFonts w:asciiTheme="minorHAnsi" w:hAnsiTheme="minorHAnsi" w:cs="Arial"/>
          <w:sz w:val="20"/>
          <w:szCs w:val="20"/>
          <w:lang w:val="de-AT"/>
        </w:rPr>
        <w:t xml:space="preserve"> </w:t>
      </w:r>
    </w:p>
    <w:sectPr w:rsidR="00EF4C86" w:rsidRPr="003519DF" w:rsidSect="00D86E40">
      <w:footerReference w:type="even" r:id="rId25"/>
      <w:footerReference w:type="default" r:id="rId26"/>
      <w:headerReference w:type="first" r:id="rId27"/>
      <w:pgSz w:w="11909" w:h="16834" w:code="9"/>
      <w:pgMar w:top="850" w:right="850" w:bottom="850" w:left="850" w:header="2549"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A9838" w14:textId="77777777" w:rsidR="00421E2B" w:rsidRDefault="00421E2B" w:rsidP="00443F98">
      <w:r>
        <w:separator/>
      </w:r>
    </w:p>
  </w:endnote>
  <w:endnote w:type="continuationSeparator" w:id="0">
    <w:p w14:paraId="5A34B25B" w14:textId="77777777" w:rsidR="00421E2B" w:rsidRDefault="00421E2B" w:rsidP="004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Mincho">
    <w:charset w:val="80"/>
    <w:family w:val="roman"/>
    <w:pitch w:val="variable"/>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panose1 w:val="00000000000000000000"/>
    <w:charset w:val="00"/>
    <w:family w:val="roman"/>
    <w:notTrueType/>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otham Offic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9F7F6" w14:textId="77777777" w:rsidR="00C55F0C" w:rsidRDefault="00C55F0C" w:rsidP="003946A3">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7DA4D45" w14:textId="77777777" w:rsidR="00C55F0C" w:rsidRDefault="00C55F0C" w:rsidP="00D800F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single" w:sz="4" w:space="0" w:color="B1B3B3"/>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3"/>
      <w:gridCol w:w="3393"/>
      <w:gridCol w:w="3393"/>
    </w:tblGrid>
    <w:tr w:rsidR="00C55F0C" w14:paraId="314DFFC9" w14:textId="77777777" w:rsidTr="00AD4CAC">
      <w:trPr>
        <w:cantSplit/>
        <w:trHeight w:hRule="exact" w:val="1022"/>
      </w:trPr>
      <w:tc>
        <w:tcPr>
          <w:tcW w:w="1676" w:type="pct"/>
          <w:tcMar>
            <w:left w:w="0" w:type="dxa"/>
            <w:right w:w="0" w:type="dxa"/>
          </w:tcMar>
          <w:vAlign w:val="bottom"/>
        </w:tcPr>
        <w:p w14:paraId="279A8463" w14:textId="77777777" w:rsidR="00C55F0C" w:rsidRDefault="009C63A1" w:rsidP="00340DAE">
          <w:pPr>
            <w:pStyle w:val="Fuzeile"/>
            <w:spacing w:after="0"/>
            <w:ind w:right="357"/>
          </w:pPr>
          <w:r>
            <w:rPr>
              <w:noProof/>
              <w:lang w:val="de-AT" w:eastAsia="de-AT"/>
            </w:rPr>
            <w:drawing>
              <wp:anchor distT="0" distB="0" distL="114300" distR="114300" simplePos="0" relativeHeight="251671552" behindDoc="0" locked="0" layoutInCell="1" allowOverlap="1" wp14:anchorId="7F99C0F7" wp14:editId="488CCA27">
                <wp:simplePos x="0" y="0"/>
                <wp:positionH relativeFrom="column">
                  <wp:posOffset>33655</wp:posOffset>
                </wp:positionH>
                <wp:positionV relativeFrom="paragraph">
                  <wp:posOffset>-170815</wp:posOffset>
                </wp:positionV>
                <wp:extent cx="933450" cy="54229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54229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62" w:type="pct"/>
          <w:tcMar>
            <w:left w:w="0" w:type="dxa"/>
            <w:right w:w="0" w:type="dxa"/>
          </w:tcMar>
          <w:vAlign w:val="bottom"/>
        </w:tcPr>
        <w:p w14:paraId="6DD586F4" w14:textId="77777777" w:rsidR="00C55F0C" w:rsidRDefault="00C55F0C" w:rsidP="00FA60AB">
          <w:pPr>
            <w:pStyle w:val="Fuzeile"/>
            <w:spacing w:after="0"/>
            <w:ind w:right="357"/>
            <w:jc w:val="center"/>
          </w:pPr>
        </w:p>
      </w:tc>
      <w:tc>
        <w:tcPr>
          <w:tcW w:w="1662" w:type="pct"/>
          <w:tcMar>
            <w:left w:w="0" w:type="dxa"/>
            <w:right w:w="0" w:type="dxa"/>
          </w:tcMar>
          <w:vAlign w:val="bottom"/>
        </w:tcPr>
        <w:p w14:paraId="33A7394D" w14:textId="77777777" w:rsidR="00C55F0C" w:rsidRPr="00FA60AB" w:rsidRDefault="00C55F0C" w:rsidP="00327B4F">
          <w:pPr>
            <w:pStyle w:val="Fuzeile"/>
            <w:spacing w:after="0"/>
            <w:jc w:val="right"/>
            <w:rPr>
              <w:sz w:val="14"/>
              <w:szCs w:val="14"/>
            </w:rPr>
          </w:pPr>
          <w:r w:rsidRPr="00FA60AB">
            <w:rPr>
              <w:sz w:val="14"/>
              <w:szCs w:val="14"/>
            </w:rPr>
            <w:fldChar w:fldCharType="begin"/>
          </w:r>
          <w:r w:rsidRPr="00FA60AB">
            <w:rPr>
              <w:sz w:val="14"/>
              <w:szCs w:val="14"/>
            </w:rPr>
            <w:instrText xml:space="preserve"> PAGE   \* MERGEFORMAT </w:instrText>
          </w:r>
          <w:r w:rsidRPr="00FA60AB">
            <w:rPr>
              <w:sz w:val="14"/>
              <w:szCs w:val="14"/>
            </w:rPr>
            <w:fldChar w:fldCharType="separate"/>
          </w:r>
          <w:r w:rsidR="00C17198">
            <w:rPr>
              <w:noProof/>
              <w:sz w:val="14"/>
              <w:szCs w:val="14"/>
            </w:rPr>
            <w:t>3</w:t>
          </w:r>
          <w:r w:rsidRPr="00FA60AB">
            <w:rPr>
              <w:sz w:val="14"/>
              <w:szCs w:val="14"/>
            </w:rPr>
            <w:fldChar w:fldCharType="end"/>
          </w:r>
        </w:p>
      </w:tc>
    </w:tr>
  </w:tbl>
  <w:p w14:paraId="185AA06F" w14:textId="77777777" w:rsidR="00C55F0C" w:rsidRPr="00802708" w:rsidRDefault="00C55F0C" w:rsidP="00D800FE">
    <w:pPr>
      <w:pStyle w:val="Fuzeile"/>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A111C" w14:textId="77777777" w:rsidR="00421E2B" w:rsidRDefault="00421E2B" w:rsidP="00443F98">
      <w:r>
        <w:separator/>
      </w:r>
    </w:p>
  </w:footnote>
  <w:footnote w:type="continuationSeparator" w:id="0">
    <w:p w14:paraId="4D7F8695" w14:textId="77777777" w:rsidR="00421E2B" w:rsidRDefault="00421E2B" w:rsidP="004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93F1" w14:textId="77777777" w:rsidR="00C55F0C" w:rsidRDefault="00BA054E">
    <w:pPr>
      <w:pStyle w:val="Kopfzeile"/>
    </w:pPr>
    <w:r>
      <w:rPr>
        <w:noProof/>
        <w:lang w:val="de-AT" w:eastAsia="de-AT"/>
      </w:rPr>
      <mc:AlternateContent>
        <mc:Choice Requires="wps">
          <w:drawing>
            <wp:anchor distT="45720" distB="45720" distL="114300" distR="114300" simplePos="0" relativeHeight="251673600" behindDoc="0" locked="0" layoutInCell="1" allowOverlap="1" wp14:anchorId="5C340EE9" wp14:editId="542CEB31">
              <wp:simplePos x="0" y="0"/>
              <wp:positionH relativeFrom="column">
                <wp:posOffset>3965575</wp:posOffset>
              </wp:positionH>
              <wp:positionV relativeFrom="paragraph">
                <wp:posOffset>-904240</wp:posOffset>
              </wp:positionV>
              <wp:extent cx="2628900" cy="1404620"/>
              <wp:effectExtent l="0" t="0" r="0"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404620"/>
                      </a:xfrm>
                      <a:prstGeom prst="rect">
                        <a:avLst/>
                      </a:prstGeom>
                      <a:solidFill>
                        <a:srgbClr val="FFFFFF"/>
                      </a:solidFill>
                      <a:ln w="9525">
                        <a:noFill/>
                        <a:miter lim="800000"/>
                        <a:headEnd/>
                        <a:tailEnd/>
                      </a:ln>
                    </wps:spPr>
                    <wps:txbx>
                      <w:txbxContent>
                        <w:p w14:paraId="48B191F0" w14:textId="77777777" w:rsidR="00BA054E" w:rsidRPr="00BA054E" w:rsidRDefault="00BA054E" w:rsidP="00BA054E">
                          <w:pPr>
                            <w:jc w:val="right"/>
                            <w:rPr>
                              <w:b/>
                              <w:sz w:val="28"/>
                              <w:szCs w:val="28"/>
                            </w:rPr>
                          </w:pPr>
                          <w:r w:rsidRPr="00BA054E">
                            <w:rPr>
                              <w:b/>
                              <w:sz w:val="28"/>
                              <w:szCs w:val="28"/>
                            </w:rPr>
                            <w:t>PRESSEMITTEILUNG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340EE9" id="_x0000_t202" coordsize="21600,21600" o:spt="202" path="m,l,21600r21600,l21600,xe">
              <v:stroke joinstyle="miter"/>
              <v:path gradientshapeok="t" o:connecttype="rect"/>
            </v:shapetype>
            <v:shape id="Textfeld 2" o:spid="_x0000_s1026" type="#_x0000_t202" style="position:absolute;margin-left:312.25pt;margin-top:-71.2pt;width:207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uvJDQIAAPc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" stroked="f">
              <v:textbox style="mso-fit-shape-to-text:t">
                <w:txbxContent>
                  <w:p w14:paraId="48B191F0" w14:textId="77777777" w:rsidR="00BA054E" w:rsidRPr="00BA054E" w:rsidRDefault="00BA054E" w:rsidP="00BA054E">
                    <w:pPr>
                      <w:jc w:val="right"/>
                      <w:rPr>
                        <w:b/>
                        <w:sz w:val="28"/>
                        <w:szCs w:val="28"/>
                      </w:rPr>
                    </w:pPr>
                    <w:r w:rsidRPr="00BA054E">
                      <w:rPr>
                        <w:b/>
                        <w:sz w:val="28"/>
                        <w:szCs w:val="28"/>
                      </w:rPr>
                      <w:t>PRESSEMITTEILUNG</w:t>
                    </w:r>
                  </w:p>
                </w:txbxContent>
              </v:textbox>
              <w10:wrap type="square"/>
            </v:shape>
          </w:pict>
        </mc:Fallback>
      </mc:AlternateContent>
    </w:r>
    <w:r w:rsidR="0024287A">
      <w:rPr>
        <w:noProof/>
        <w:lang w:val="de-AT" w:eastAsia="de-AT"/>
      </w:rPr>
      <mc:AlternateContent>
        <mc:Choice Requires="wps">
          <w:drawing>
            <wp:anchor distT="0" distB="0" distL="114300" distR="114300" simplePos="0" relativeHeight="251669504" behindDoc="0" locked="0" layoutInCell="1" allowOverlap="1" wp14:anchorId="5A479BE1" wp14:editId="0833E1DB">
              <wp:simplePos x="0" y="0"/>
              <wp:positionH relativeFrom="margin">
                <wp:posOffset>3174</wp:posOffset>
              </wp:positionH>
              <wp:positionV relativeFrom="page">
                <wp:posOffset>1590675</wp:posOffset>
              </wp:positionV>
              <wp:extent cx="6490335" cy="0"/>
              <wp:effectExtent l="0" t="38100" r="43815" b="38100"/>
              <wp:wrapNone/>
              <wp:docPr id="4" name="Straight Connector 4"/>
              <wp:cNvGraphicFramePr/>
              <a:graphic xmlns:a="http://schemas.openxmlformats.org/drawingml/2006/main">
                <a:graphicData uri="http://schemas.microsoft.com/office/word/2010/wordprocessingShape">
                  <wps:wsp>
                    <wps:cNvCnPr/>
                    <wps:spPr>
                      <a:xfrm flipV="1">
                        <a:off x="0" y="0"/>
                        <a:ext cx="6490335" cy="0"/>
                      </a:xfrm>
                      <a:prstGeom prst="line">
                        <a:avLst/>
                      </a:prstGeom>
                      <a:ln w="73025"/>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4AB48F" id="Straight Connector 4"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5pt,125.25pt" to="511.3pt,1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" strokecolor="#f26334 [3204]" strokeweight="5.75pt">
              <w10:wrap anchorx="margin" anchory="page"/>
            </v:line>
          </w:pict>
        </mc:Fallback>
      </mc:AlternateContent>
    </w:r>
    <w:r w:rsidR="00E7540B">
      <w:rPr>
        <w:noProof/>
        <w:lang w:val="de-AT" w:eastAsia="de-AT"/>
      </w:rPr>
      <w:drawing>
        <wp:anchor distT="0" distB="0" distL="114300" distR="114300" simplePos="0" relativeHeight="251670528" behindDoc="0" locked="0" layoutInCell="1" allowOverlap="1" wp14:anchorId="496C3D3D" wp14:editId="58762D38">
          <wp:simplePos x="0" y="0"/>
          <wp:positionH relativeFrom="margin">
            <wp:posOffset>0</wp:posOffset>
          </wp:positionH>
          <wp:positionV relativeFrom="paragraph">
            <wp:posOffset>-1198245</wp:posOffset>
          </wp:positionV>
          <wp:extent cx="1426669" cy="828675"/>
          <wp:effectExtent l="0" t="0" r="254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1_Austria_small_RGB.png"/>
                  <pic:cNvPicPr/>
                </pic:nvPicPr>
                <pic:blipFill>
                  <a:blip r:embed="rId1">
                    <a:extLst>
                      <a:ext uri="{28A0092B-C50C-407E-A947-70E740481C1C}">
                        <a14:useLocalDpi xmlns:a14="http://schemas.microsoft.com/office/drawing/2010/main" val="0"/>
                      </a:ext>
                    </a:extLst>
                  </a:blip>
                  <a:stretch>
                    <a:fillRect/>
                  </a:stretch>
                </pic:blipFill>
                <pic:spPr>
                  <a:xfrm>
                    <a:off x="0" y="0"/>
                    <a:ext cx="1426669" cy="8286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5CB17"/>
    <w:multiLevelType w:val="hybridMultilevel"/>
    <w:tmpl w:val="7ED3951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3C398B"/>
    <w:multiLevelType w:val="hybridMultilevel"/>
    <w:tmpl w:val="4158D2A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B07E4E96"/>
    <w:lvl w:ilvl="0">
      <w:start w:val="1"/>
      <w:numFmt w:val="decimal"/>
      <w:lvlText w:val="%1."/>
      <w:lvlJc w:val="left"/>
      <w:pPr>
        <w:tabs>
          <w:tab w:val="num" w:pos="1800"/>
        </w:tabs>
        <w:ind w:left="1800" w:hanging="360"/>
      </w:pPr>
    </w:lvl>
  </w:abstractNum>
  <w:abstractNum w:abstractNumId="3" w15:restartNumberingAfterBreak="0">
    <w:nsid w:val="FFFFFF7D"/>
    <w:multiLevelType w:val="singleLevel"/>
    <w:tmpl w:val="2B3E3F56"/>
    <w:lvl w:ilvl="0">
      <w:start w:val="1"/>
      <w:numFmt w:val="decimal"/>
      <w:lvlText w:val="%1."/>
      <w:lvlJc w:val="left"/>
      <w:pPr>
        <w:tabs>
          <w:tab w:val="num" w:pos="1440"/>
        </w:tabs>
        <w:ind w:left="1440" w:hanging="360"/>
      </w:pPr>
    </w:lvl>
  </w:abstractNum>
  <w:abstractNum w:abstractNumId="4" w15:restartNumberingAfterBreak="0">
    <w:nsid w:val="FFFFFF7E"/>
    <w:multiLevelType w:val="singleLevel"/>
    <w:tmpl w:val="1CF4222C"/>
    <w:lvl w:ilvl="0">
      <w:start w:val="1"/>
      <w:numFmt w:val="decimal"/>
      <w:lvlText w:val="%1."/>
      <w:lvlJc w:val="left"/>
      <w:pPr>
        <w:tabs>
          <w:tab w:val="num" w:pos="1080"/>
        </w:tabs>
        <w:ind w:left="1080" w:hanging="360"/>
      </w:pPr>
    </w:lvl>
  </w:abstractNum>
  <w:abstractNum w:abstractNumId="5" w15:restartNumberingAfterBreak="0">
    <w:nsid w:val="FFFFFF7F"/>
    <w:multiLevelType w:val="singleLevel"/>
    <w:tmpl w:val="B90691CA"/>
    <w:lvl w:ilvl="0">
      <w:start w:val="1"/>
      <w:numFmt w:val="decimal"/>
      <w:lvlText w:val="%1."/>
      <w:lvlJc w:val="left"/>
      <w:pPr>
        <w:tabs>
          <w:tab w:val="num" w:pos="720"/>
        </w:tabs>
        <w:ind w:left="720" w:hanging="360"/>
      </w:pPr>
    </w:lvl>
  </w:abstractNum>
  <w:abstractNum w:abstractNumId="6" w15:restartNumberingAfterBreak="0">
    <w:nsid w:val="FFFFFF80"/>
    <w:multiLevelType w:val="singleLevel"/>
    <w:tmpl w:val="CAC22862"/>
    <w:lvl w:ilvl="0">
      <w:start w:val="1"/>
      <w:numFmt w:val="bullet"/>
      <w:lvlText w:val=""/>
      <w:lvlJc w:val="left"/>
      <w:pPr>
        <w:tabs>
          <w:tab w:val="num" w:pos="1800"/>
        </w:tabs>
        <w:ind w:left="1800" w:hanging="360"/>
      </w:pPr>
      <w:rPr>
        <w:rFonts w:ascii="Symbol" w:hAnsi="Symbol" w:hint="default"/>
      </w:rPr>
    </w:lvl>
  </w:abstractNum>
  <w:abstractNum w:abstractNumId="7" w15:restartNumberingAfterBreak="0">
    <w:nsid w:val="FFFFFF81"/>
    <w:multiLevelType w:val="singleLevel"/>
    <w:tmpl w:val="4E14BCFE"/>
    <w:lvl w:ilvl="0">
      <w:start w:val="1"/>
      <w:numFmt w:val="bullet"/>
      <w:lvlText w:val=""/>
      <w:lvlJc w:val="left"/>
      <w:pPr>
        <w:tabs>
          <w:tab w:val="num" w:pos="1440"/>
        </w:tabs>
        <w:ind w:left="1440" w:hanging="360"/>
      </w:pPr>
      <w:rPr>
        <w:rFonts w:ascii="Symbol" w:hAnsi="Symbol" w:hint="default"/>
      </w:rPr>
    </w:lvl>
  </w:abstractNum>
  <w:abstractNum w:abstractNumId="8" w15:restartNumberingAfterBreak="0">
    <w:nsid w:val="FFFFFF82"/>
    <w:multiLevelType w:val="singleLevel"/>
    <w:tmpl w:val="25128430"/>
    <w:lvl w:ilvl="0">
      <w:start w:val="1"/>
      <w:numFmt w:val="bullet"/>
      <w:lvlText w:val=""/>
      <w:lvlJc w:val="left"/>
      <w:pPr>
        <w:tabs>
          <w:tab w:val="num" w:pos="1080"/>
        </w:tabs>
        <w:ind w:left="1080" w:hanging="360"/>
      </w:pPr>
      <w:rPr>
        <w:rFonts w:ascii="Symbol" w:hAnsi="Symbol" w:hint="default"/>
      </w:rPr>
    </w:lvl>
  </w:abstractNum>
  <w:abstractNum w:abstractNumId="9" w15:restartNumberingAfterBreak="0">
    <w:nsid w:val="FFFFFF83"/>
    <w:multiLevelType w:val="singleLevel"/>
    <w:tmpl w:val="31526262"/>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FFFFFF88"/>
    <w:multiLevelType w:val="singleLevel"/>
    <w:tmpl w:val="B43CD67E"/>
    <w:lvl w:ilvl="0">
      <w:start w:val="1"/>
      <w:numFmt w:val="decimal"/>
      <w:pStyle w:val="Listennummer"/>
      <w:lvlText w:val="%1."/>
      <w:lvlJc w:val="left"/>
      <w:pPr>
        <w:tabs>
          <w:tab w:val="num" w:pos="360"/>
        </w:tabs>
        <w:ind w:left="360" w:hanging="360"/>
      </w:pPr>
    </w:lvl>
  </w:abstractNum>
  <w:abstractNum w:abstractNumId="11" w15:restartNumberingAfterBreak="0">
    <w:nsid w:val="FFFFFF89"/>
    <w:multiLevelType w:val="singleLevel"/>
    <w:tmpl w:val="EA0A3108"/>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AE5952"/>
    <w:multiLevelType w:val="multilevel"/>
    <w:tmpl w:val="CCCC57BC"/>
    <w:lvl w:ilvl="0">
      <w:start w:val="1"/>
      <w:numFmt w:val="bullet"/>
      <w:lvlText w:val=""/>
      <w:lvlJc w:val="left"/>
      <w:pPr>
        <w:ind w:left="1080" w:hanging="360"/>
      </w:pPr>
      <w:rPr>
        <w:rFonts w:ascii="Verdana" w:hAnsi="Verdana" w:hint="default"/>
        <w:b w:val="0"/>
        <w:bCs w:val="0"/>
        <w:i w:val="0"/>
        <w:iCs w:val="0"/>
        <w:color w:val="F26334" w:themeColor="accent1"/>
        <w:sz w:val="18"/>
        <w:szCs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8064079"/>
    <w:multiLevelType w:val="multilevel"/>
    <w:tmpl w:val="27F8CDB8"/>
    <w:lvl w:ilvl="0">
      <w:start w:val="1"/>
      <w:numFmt w:val="bullet"/>
      <w:lvlText w:val="■"/>
      <w:lvlJc w:val="left"/>
      <w:pPr>
        <w:ind w:left="360" w:hanging="360"/>
      </w:pPr>
      <w:rPr>
        <w:rFonts w:ascii="Verdana" w:hAnsi="Verdana" w:hint="default"/>
        <w:color w:val="F2633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8495628"/>
    <w:multiLevelType w:val="hybridMultilevel"/>
    <w:tmpl w:val="25C8D24A"/>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8A06B7A"/>
    <w:multiLevelType w:val="hybridMultilevel"/>
    <w:tmpl w:val="E9282AD2"/>
    <w:lvl w:ilvl="0" w:tplc="3BE05D2E">
      <w:start w:val="1"/>
      <w:numFmt w:val="bullet"/>
      <w:pStyle w:val="GS1BListBullet2"/>
      <w:lvlText w:val="-"/>
      <w:lvlJc w:val="left"/>
      <w:pPr>
        <w:ind w:left="720" w:hanging="360"/>
      </w:pPr>
      <w:rPr>
        <w:rFonts w:ascii="Verdana" w:hAnsi="Verdana" w:hint="default"/>
        <w:b w:val="0"/>
        <w:bCs w:val="0"/>
        <w:i w:val="0"/>
        <w:iCs w:val="0"/>
        <w:color w:val="F26334" w:themeColor="accent1"/>
        <w:sz w:val="18"/>
        <w:szCs w:val="1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198B1D36"/>
    <w:multiLevelType w:val="hybridMultilevel"/>
    <w:tmpl w:val="CCCC57BC"/>
    <w:lvl w:ilvl="0" w:tplc="4A389AD4">
      <w:start w:val="1"/>
      <w:numFmt w:val="bullet"/>
      <w:lvlText w:val=""/>
      <w:lvlJc w:val="left"/>
      <w:pPr>
        <w:ind w:left="1080" w:hanging="360"/>
      </w:pPr>
      <w:rPr>
        <w:rFonts w:ascii="Verdana" w:hAnsi="Verdana" w:hint="default"/>
        <w:b w:val="0"/>
        <w:bCs w:val="0"/>
        <w:i w:val="0"/>
        <w:iCs w:val="0"/>
        <w:color w:val="F26334" w:themeColor="accent1"/>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953A44"/>
    <w:multiLevelType w:val="multilevel"/>
    <w:tmpl w:val="F30E1D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487009"/>
    <w:multiLevelType w:val="hybridMultilevel"/>
    <w:tmpl w:val="E5F0D83A"/>
    <w:lvl w:ilvl="0" w:tplc="606EB69C">
      <w:start w:val="1"/>
      <w:numFmt w:val="bullet"/>
      <w:lvlText w:val="■"/>
      <w:lvlJc w:val="left"/>
      <w:pPr>
        <w:ind w:left="360" w:hanging="360"/>
      </w:pPr>
      <w:rPr>
        <w:rFonts w:ascii="Verdana" w:hAnsi="Verdana" w:hint="default"/>
        <w:b w:val="0"/>
        <w:bCs w:val="0"/>
        <w:i w:val="0"/>
        <w:iCs w:val="0"/>
        <w:color w:val="F26334"/>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D41F48"/>
    <w:multiLevelType w:val="hybridMultilevel"/>
    <w:tmpl w:val="7B4210B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26DC75D3"/>
    <w:multiLevelType w:val="hybridMultilevel"/>
    <w:tmpl w:val="BE681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BBB25CC"/>
    <w:multiLevelType w:val="hybridMultilevel"/>
    <w:tmpl w:val="E11A2E74"/>
    <w:lvl w:ilvl="0" w:tplc="96BA0B9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7B24AC"/>
    <w:multiLevelType w:val="hybridMultilevel"/>
    <w:tmpl w:val="098219AA"/>
    <w:lvl w:ilvl="0" w:tplc="CAE6507E">
      <w:start w:val="1"/>
      <w:numFmt w:val="bullet"/>
      <w:lvlText w:val="■"/>
      <w:lvlJc w:val="left"/>
      <w:pPr>
        <w:ind w:left="720" w:hanging="360"/>
      </w:pPr>
      <w:rPr>
        <w:rFonts w:ascii="Verdana" w:hAnsi="Verdana" w:hint="default"/>
        <w:color w:val="F26334"/>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9C2104"/>
    <w:multiLevelType w:val="hybridMultilevel"/>
    <w:tmpl w:val="0C38FD22"/>
    <w:lvl w:ilvl="0" w:tplc="BCB4C84C">
      <w:start w:val="1"/>
      <w:numFmt w:val="bullet"/>
      <w:lvlText w:val="■"/>
      <w:lvlJc w:val="left"/>
      <w:pPr>
        <w:ind w:left="360" w:hanging="360"/>
      </w:pPr>
      <w:rPr>
        <w:rFonts w:ascii="Verdana" w:hAnsi="Verdana" w:hint="default"/>
        <w:color w:val="F2633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351B3B"/>
    <w:multiLevelType w:val="hybridMultilevel"/>
    <w:tmpl w:val="6EF29D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45F228BA"/>
    <w:multiLevelType w:val="hybridMultilevel"/>
    <w:tmpl w:val="FF62DBCA"/>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26" w15:restartNumberingAfterBreak="0">
    <w:nsid w:val="46777401"/>
    <w:multiLevelType w:val="hybridMultilevel"/>
    <w:tmpl w:val="4FD069EA"/>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7" w15:restartNumberingAfterBreak="0">
    <w:nsid w:val="46B00D09"/>
    <w:multiLevelType w:val="hybridMultilevel"/>
    <w:tmpl w:val="909A01DA"/>
    <w:lvl w:ilvl="0" w:tplc="687AAEEE">
      <w:numFmt w:val="bullet"/>
      <w:lvlText w:val=""/>
      <w:lvlJc w:val="left"/>
      <w:pPr>
        <w:ind w:left="720" w:hanging="360"/>
      </w:pPr>
      <w:rPr>
        <w:rFonts w:ascii="Wingdings" w:eastAsia="Calibri" w:hAnsi="Wingdings"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8" w15:restartNumberingAfterBreak="0">
    <w:nsid w:val="48EF4290"/>
    <w:multiLevelType w:val="hybridMultilevel"/>
    <w:tmpl w:val="8564BD1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49B9783B"/>
    <w:multiLevelType w:val="hybridMultilevel"/>
    <w:tmpl w:val="26922DB0"/>
    <w:lvl w:ilvl="0" w:tplc="2DBAC3D4">
      <w:start w:val="1"/>
      <w:numFmt w:val="bullet"/>
      <w:pStyle w:val="Aufzhlungszeichen2"/>
      <w:lvlText w:val="-"/>
      <w:lvlJc w:val="left"/>
      <w:pPr>
        <w:ind w:left="360" w:hanging="360"/>
      </w:pPr>
      <w:rPr>
        <w:rFonts w:ascii="Verdana" w:hAnsi="Verdana" w:hint="default"/>
        <w:b w:val="0"/>
        <w:bCs w:val="0"/>
        <w:i w:val="0"/>
        <w:iCs w:val="0"/>
        <w:color w:val="F26334" w:themeColor="accent1"/>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963FBF"/>
    <w:multiLevelType w:val="multilevel"/>
    <w:tmpl w:val="098219AA"/>
    <w:lvl w:ilvl="0">
      <w:start w:val="1"/>
      <w:numFmt w:val="bullet"/>
      <w:lvlText w:val="■"/>
      <w:lvlJc w:val="left"/>
      <w:pPr>
        <w:ind w:left="720" w:hanging="360"/>
      </w:pPr>
      <w:rPr>
        <w:rFonts w:ascii="Verdana" w:hAnsi="Verdana" w:hint="default"/>
        <w:color w:val="F26334"/>
        <w:sz w:val="18"/>
        <w:szCs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DB14BB9"/>
    <w:multiLevelType w:val="multilevel"/>
    <w:tmpl w:val="6902CC40"/>
    <w:lvl w:ilvl="0">
      <w:start w:val="1"/>
      <w:numFmt w:val="bullet"/>
      <w:lvlText w:val="■"/>
      <w:lvlJc w:val="left"/>
      <w:pPr>
        <w:ind w:left="360" w:hanging="360"/>
      </w:pPr>
      <w:rPr>
        <w:rFonts w:ascii="Verdana" w:hAnsi="Verdana" w:hint="default"/>
        <w:color w:val="F26334"/>
        <w:sz w:val="16"/>
        <w:szCs w:val="16"/>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DBD171B"/>
    <w:multiLevelType w:val="hybridMultilevel"/>
    <w:tmpl w:val="5CC0C8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E4F7BE3"/>
    <w:multiLevelType w:val="hybridMultilevel"/>
    <w:tmpl w:val="F4E47078"/>
    <w:lvl w:ilvl="0" w:tplc="807815EE">
      <w:start w:val="1"/>
      <w:numFmt w:val="bullet"/>
      <w:pStyle w:val="GS1BListBullet3"/>
      <w:lvlText w:val=""/>
      <w:lvlJc w:val="left"/>
      <w:pPr>
        <w:ind w:left="1080" w:hanging="360"/>
      </w:pPr>
      <w:rPr>
        <w:rFonts w:ascii="Symbol" w:hAnsi="Symbol" w:hint="default"/>
        <w:b w:val="0"/>
        <w:bCs w:val="0"/>
        <w:i w:val="0"/>
        <w:iCs w:val="0"/>
        <w:color w:val="F26334" w:themeColor="accent1"/>
        <w:sz w:val="18"/>
        <w:szCs w:val="18"/>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4" w15:restartNumberingAfterBreak="0">
    <w:nsid w:val="50A2107E"/>
    <w:multiLevelType w:val="hybridMultilevel"/>
    <w:tmpl w:val="98DE2AE2"/>
    <w:lvl w:ilvl="0" w:tplc="5F1C07F0">
      <w:start w:val="1"/>
      <w:numFmt w:val="bullet"/>
      <w:lvlText w:val="■"/>
      <w:lvlJc w:val="left"/>
      <w:pPr>
        <w:ind w:left="360" w:hanging="360"/>
      </w:pPr>
      <w:rPr>
        <w:rFonts w:ascii="Verdana" w:hAnsi="Verdana" w:hint="default"/>
        <w:color w:val="F26334"/>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46375E"/>
    <w:multiLevelType w:val="hybridMultilevel"/>
    <w:tmpl w:val="95600AE8"/>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36" w15:restartNumberingAfterBreak="0">
    <w:nsid w:val="55B83407"/>
    <w:multiLevelType w:val="hybridMultilevel"/>
    <w:tmpl w:val="8F202104"/>
    <w:lvl w:ilvl="0" w:tplc="F880D92C">
      <w:start w:val="1"/>
      <w:numFmt w:val="bullet"/>
      <w:pStyle w:val="Aufzhlungszeichen"/>
      <w:lvlText w:val="■"/>
      <w:lvlJc w:val="left"/>
      <w:pPr>
        <w:ind w:left="360" w:hanging="360"/>
      </w:pPr>
      <w:rPr>
        <w:rFonts w:ascii="Verdana" w:hAnsi="Verdana" w:hint="default"/>
        <w:b w:val="0"/>
        <w:bCs w:val="0"/>
        <w:i w:val="0"/>
        <w:iCs w:val="0"/>
        <w:color w:val="F26334"/>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851E2F"/>
    <w:multiLevelType w:val="hybridMultilevel"/>
    <w:tmpl w:val="494EC57C"/>
    <w:lvl w:ilvl="0" w:tplc="04090001">
      <w:start w:val="1"/>
      <w:numFmt w:val="bullet"/>
      <w:lvlText w:val=""/>
      <w:lvlJc w:val="left"/>
      <w:pPr>
        <w:ind w:left="1488" w:hanging="360"/>
      </w:pPr>
      <w:rPr>
        <w:rFonts w:ascii="Symbol" w:hAnsi="Symbol" w:hint="default"/>
      </w:rPr>
    </w:lvl>
    <w:lvl w:ilvl="1" w:tplc="04090003">
      <w:start w:val="1"/>
      <w:numFmt w:val="bullet"/>
      <w:lvlText w:val="o"/>
      <w:lvlJc w:val="left"/>
      <w:pPr>
        <w:ind w:left="2208" w:hanging="360"/>
      </w:pPr>
      <w:rPr>
        <w:rFonts w:ascii="Courier New" w:hAnsi="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38" w15:restartNumberingAfterBreak="0">
    <w:nsid w:val="5B313E68"/>
    <w:multiLevelType w:val="hybridMultilevel"/>
    <w:tmpl w:val="AB4860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BA8142D"/>
    <w:multiLevelType w:val="hybridMultilevel"/>
    <w:tmpl w:val="19344F4E"/>
    <w:lvl w:ilvl="0" w:tplc="FBF6A3D4">
      <w:start w:val="1"/>
      <w:numFmt w:val="bullet"/>
      <w:lvlText w:val="■"/>
      <w:lvlJc w:val="left"/>
      <w:pPr>
        <w:tabs>
          <w:tab w:val="num" w:pos="360"/>
        </w:tabs>
        <w:ind w:left="360" w:hanging="360"/>
      </w:pPr>
      <w:rPr>
        <w:rFonts w:ascii="Verdana" w:hAnsi="Verdana" w:cs="Times New Roman" w:hint="default"/>
        <w:b w:val="0"/>
        <w:bCs w:val="0"/>
        <w:i w:val="0"/>
        <w:iCs w:val="0"/>
        <w:color w:val="F26334"/>
        <w:sz w:val="18"/>
        <w:szCs w:val="18"/>
      </w:rPr>
    </w:lvl>
    <w:lvl w:ilvl="1" w:tplc="F5EAC538">
      <w:start w:val="1"/>
      <w:numFmt w:val="bullet"/>
      <w:pStyle w:val="Textkrper-Erstzeileneinzug"/>
      <w:lvlText w:val="-"/>
      <w:lvlJc w:val="left"/>
      <w:pPr>
        <w:ind w:left="576" w:hanging="360"/>
      </w:pPr>
      <w:rPr>
        <w:rFonts w:ascii="Courier New" w:hAnsi="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40" w15:restartNumberingAfterBreak="0">
    <w:nsid w:val="5CB0291C"/>
    <w:multiLevelType w:val="multilevel"/>
    <w:tmpl w:val="4648B3E8"/>
    <w:lvl w:ilvl="0">
      <w:start w:val="1"/>
      <w:numFmt w:val="bullet"/>
      <w:lvlText w:val="■"/>
      <w:lvlJc w:val="left"/>
      <w:pPr>
        <w:ind w:left="360" w:hanging="360"/>
      </w:pPr>
      <w:rPr>
        <w:rFonts w:ascii="Verdana" w:hAnsi="Verdana" w:hint="default"/>
        <w:b w:val="0"/>
        <w:bCs w:val="0"/>
        <w:i w:val="0"/>
        <w:iCs w:val="0"/>
        <w:color w:val="F26334"/>
        <w:sz w:val="16"/>
        <w:szCs w:val="16"/>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1BF29DF"/>
    <w:multiLevelType w:val="hybridMultilevel"/>
    <w:tmpl w:val="A1862F04"/>
    <w:lvl w:ilvl="0" w:tplc="DC7AEA0E">
      <w:start w:val="1"/>
      <w:numFmt w:val="bullet"/>
      <w:pStyle w:val="GS1BListBullet"/>
      <w:lvlText w:val=""/>
      <w:lvlJc w:val="left"/>
      <w:pPr>
        <w:ind w:left="360" w:hanging="360"/>
      </w:pPr>
      <w:rPr>
        <w:rFonts w:ascii="Symbol" w:hAnsi="Symbol" w:hint="default"/>
        <w:b w:val="0"/>
        <w:bCs w:val="0"/>
        <w:i w:val="0"/>
        <w:iCs w:val="0"/>
        <w:color w:val="F26334" w:themeColor="accent1"/>
        <w:sz w:val="18"/>
        <w:szCs w:val="1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639A4E9B"/>
    <w:multiLevelType w:val="hybridMultilevel"/>
    <w:tmpl w:val="C0F06BF2"/>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3" w15:restartNumberingAfterBreak="0">
    <w:nsid w:val="6BC24646"/>
    <w:multiLevelType w:val="hybridMultilevel"/>
    <w:tmpl w:val="A3E62528"/>
    <w:lvl w:ilvl="0" w:tplc="DB9CB240">
      <w:start w:val="1"/>
      <w:numFmt w:val="bullet"/>
      <w:lvlText w:val=""/>
      <w:lvlJc w:val="left"/>
      <w:pPr>
        <w:tabs>
          <w:tab w:val="num" w:pos="1224"/>
        </w:tabs>
        <w:ind w:left="1224" w:hanging="360"/>
      </w:pPr>
      <w:rPr>
        <w:rFonts w:ascii="Symbol" w:hAnsi="Symbol" w:cs="Times New Roman" w:hint="default"/>
        <w:b w:val="0"/>
        <w:bCs w:val="0"/>
        <w:i w:val="0"/>
        <w:iCs w:val="0"/>
        <w:color w:val="F26334" w:themeColor="accent1"/>
        <w:sz w:val="18"/>
        <w:szCs w:val="18"/>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AB5B5D"/>
    <w:multiLevelType w:val="hybridMultilevel"/>
    <w:tmpl w:val="DE560EBE"/>
    <w:lvl w:ilvl="0" w:tplc="0F0461A2">
      <w:start w:val="25"/>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5" w15:restartNumberingAfterBreak="0">
    <w:nsid w:val="72C2417C"/>
    <w:multiLevelType w:val="hybridMultilevel"/>
    <w:tmpl w:val="79567EF6"/>
    <w:lvl w:ilvl="0" w:tplc="1CB8FEB8">
      <w:start w:val="1"/>
      <w:numFmt w:val="bullet"/>
      <w:pStyle w:val="Aufzhlungszeichen3"/>
      <w:lvlText w:val=""/>
      <w:lvlJc w:val="left"/>
      <w:pPr>
        <w:ind w:left="360" w:hanging="360"/>
      </w:pPr>
      <w:rPr>
        <w:rFonts w:ascii="Symbol" w:hAnsi="Symbol" w:hint="default"/>
        <w:b w:val="0"/>
        <w:bCs w:val="0"/>
        <w:i w:val="0"/>
        <w:iCs w:val="0"/>
        <w:color w:val="F26334" w:themeColor="accent1"/>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A44D3E"/>
    <w:multiLevelType w:val="multilevel"/>
    <w:tmpl w:val="0780F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E62FAB"/>
    <w:multiLevelType w:val="hybridMultilevel"/>
    <w:tmpl w:val="BB2C24F6"/>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7F01204E"/>
    <w:multiLevelType w:val="hybridMultilevel"/>
    <w:tmpl w:val="425899E6"/>
    <w:lvl w:ilvl="0" w:tplc="0409000F">
      <w:start w:val="1"/>
      <w:numFmt w:val="decimal"/>
      <w:lvlText w:val="%1."/>
      <w:lvlJc w:val="left"/>
      <w:pPr>
        <w:ind w:left="768" w:hanging="360"/>
      </w:pPr>
    </w:lvl>
    <w:lvl w:ilvl="1" w:tplc="04090019">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num w:numId="1" w16cid:durableId="126902158">
    <w:abstractNumId w:val="48"/>
  </w:num>
  <w:num w:numId="2" w16cid:durableId="107891308">
    <w:abstractNumId w:val="26"/>
  </w:num>
  <w:num w:numId="3" w16cid:durableId="1665622565">
    <w:abstractNumId w:val="35"/>
  </w:num>
  <w:num w:numId="4" w16cid:durableId="181358741">
    <w:abstractNumId w:val="37"/>
  </w:num>
  <w:num w:numId="5" w16cid:durableId="1973704642">
    <w:abstractNumId w:val="42"/>
  </w:num>
  <w:num w:numId="6" w16cid:durableId="1502042672">
    <w:abstractNumId w:val="21"/>
  </w:num>
  <w:num w:numId="7" w16cid:durableId="650721542">
    <w:abstractNumId w:val="43"/>
  </w:num>
  <w:num w:numId="8" w16cid:durableId="1207135301">
    <w:abstractNumId w:val="39"/>
  </w:num>
  <w:num w:numId="9" w16cid:durableId="26953964">
    <w:abstractNumId w:val="43"/>
    <w:lvlOverride w:ilvl="0">
      <w:startOverride w:val="1"/>
    </w:lvlOverride>
  </w:num>
  <w:num w:numId="10" w16cid:durableId="1021591048">
    <w:abstractNumId w:val="11"/>
  </w:num>
  <w:num w:numId="11" w16cid:durableId="1832522152">
    <w:abstractNumId w:val="9"/>
  </w:num>
  <w:num w:numId="12" w16cid:durableId="866598156">
    <w:abstractNumId w:val="8"/>
  </w:num>
  <w:num w:numId="13" w16cid:durableId="985204770">
    <w:abstractNumId w:val="7"/>
  </w:num>
  <w:num w:numId="14" w16cid:durableId="1757286289">
    <w:abstractNumId w:val="6"/>
  </w:num>
  <w:num w:numId="15" w16cid:durableId="484590221">
    <w:abstractNumId w:val="10"/>
  </w:num>
  <w:num w:numId="16" w16cid:durableId="365912694">
    <w:abstractNumId w:val="5"/>
  </w:num>
  <w:num w:numId="17" w16cid:durableId="908467433">
    <w:abstractNumId w:val="4"/>
  </w:num>
  <w:num w:numId="18" w16cid:durableId="1572690509">
    <w:abstractNumId w:val="3"/>
  </w:num>
  <w:num w:numId="19" w16cid:durableId="1989163002">
    <w:abstractNumId w:val="2"/>
  </w:num>
  <w:num w:numId="20" w16cid:durableId="168570481">
    <w:abstractNumId w:val="23"/>
  </w:num>
  <w:num w:numId="21" w16cid:durableId="1793985009">
    <w:abstractNumId w:val="22"/>
  </w:num>
  <w:num w:numId="22" w16cid:durableId="16657883">
    <w:abstractNumId w:val="30"/>
  </w:num>
  <w:num w:numId="23" w16cid:durableId="373390274">
    <w:abstractNumId w:val="34"/>
  </w:num>
  <w:num w:numId="24" w16cid:durableId="430013860">
    <w:abstractNumId w:val="13"/>
  </w:num>
  <w:num w:numId="25" w16cid:durableId="54276305">
    <w:abstractNumId w:val="18"/>
  </w:num>
  <w:num w:numId="26" w16cid:durableId="1806316804">
    <w:abstractNumId w:val="31"/>
  </w:num>
  <w:num w:numId="27" w16cid:durableId="380327614">
    <w:abstractNumId w:val="29"/>
  </w:num>
  <w:num w:numId="28" w16cid:durableId="559287797">
    <w:abstractNumId w:val="40"/>
  </w:num>
  <w:num w:numId="29" w16cid:durableId="2033919522">
    <w:abstractNumId w:val="36"/>
  </w:num>
  <w:num w:numId="30" w16cid:durableId="817379844">
    <w:abstractNumId w:val="16"/>
  </w:num>
  <w:num w:numId="31" w16cid:durableId="1351224635">
    <w:abstractNumId w:val="12"/>
  </w:num>
  <w:num w:numId="32" w16cid:durableId="149106354">
    <w:abstractNumId w:val="45"/>
  </w:num>
  <w:num w:numId="33" w16cid:durableId="924803051">
    <w:abstractNumId w:val="41"/>
  </w:num>
  <w:num w:numId="34" w16cid:durableId="196894149">
    <w:abstractNumId w:val="15"/>
  </w:num>
  <w:num w:numId="35" w16cid:durableId="1565027783">
    <w:abstractNumId w:val="33"/>
  </w:num>
  <w:num w:numId="36" w16cid:durableId="1056853018">
    <w:abstractNumId w:val="44"/>
  </w:num>
  <w:num w:numId="37" w16cid:durableId="212691270">
    <w:abstractNumId w:val="19"/>
  </w:num>
  <w:num w:numId="38" w16cid:durableId="151260655">
    <w:abstractNumId w:val="1"/>
  </w:num>
  <w:num w:numId="39" w16cid:durableId="1568879744">
    <w:abstractNumId w:val="0"/>
  </w:num>
  <w:num w:numId="40" w16cid:durableId="934246925">
    <w:abstractNumId w:val="14"/>
  </w:num>
  <w:num w:numId="41" w16cid:durableId="1735007944">
    <w:abstractNumId w:val="47"/>
  </w:num>
  <w:num w:numId="42" w16cid:durableId="399985450">
    <w:abstractNumId w:val="20"/>
  </w:num>
  <w:num w:numId="43" w16cid:durableId="1799644557">
    <w:abstractNumId w:val="32"/>
  </w:num>
  <w:num w:numId="44" w16cid:durableId="917715676">
    <w:abstractNumId w:val="38"/>
  </w:num>
  <w:num w:numId="45" w16cid:durableId="1110976139">
    <w:abstractNumId w:val="24"/>
  </w:num>
  <w:num w:numId="46" w16cid:durableId="141432084">
    <w:abstractNumId w:val="28"/>
  </w:num>
  <w:num w:numId="47" w16cid:durableId="823817375">
    <w:abstractNumId w:val="17"/>
  </w:num>
  <w:num w:numId="48" w16cid:durableId="6646235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21818383">
    <w:abstractNumId w:val="46"/>
  </w:num>
  <w:num w:numId="50" w16cid:durableId="11807798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40B"/>
    <w:rsid w:val="00000752"/>
    <w:rsid w:val="00002580"/>
    <w:rsid w:val="00012231"/>
    <w:rsid w:val="0001359C"/>
    <w:rsid w:val="000166C0"/>
    <w:rsid w:val="000314D4"/>
    <w:rsid w:val="000351CA"/>
    <w:rsid w:val="00040321"/>
    <w:rsid w:val="00040898"/>
    <w:rsid w:val="00043C00"/>
    <w:rsid w:val="00046B32"/>
    <w:rsid w:val="00046EE8"/>
    <w:rsid w:val="00050BC3"/>
    <w:rsid w:val="00050F32"/>
    <w:rsid w:val="00053723"/>
    <w:rsid w:val="00054108"/>
    <w:rsid w:val="000546CA"/>
    <w:rsid w:val="0007110A"/>
    <w:rsid w:val="00077AB3"/>
    <w:rsid w:val="00077E36"/>
    <w:rsid w:val="00081E0D"/>
    <w:rsid w:val="00081ED1"/>
    <w:rsid w:val="00085054"/>
    <w:rsid w:val="00087A49"/>
    <w:rsid w:val="000912D3"/>
    <w:rsid w:val="000949B1"/>
    <w:rsid w:val="00096503"/>
    <w:rsid w:val="000A16B4"/>
    <w:rsid w:val="000B2838"/>
    <w:rsid w:val="000D56FD"/>
    <w:rsid w:val="000D70CB"/>
    <w:rsid w:val="000E1143"/>
    <w:rsid w:val="000E3971"/>
    <w:rsid w:val="000F1906"/>
    <w:rsid w:val="000F4204"/>
    <w:rsid w:val="000F4F59"/>
    <w:rsid w:val="000F6CD2"/>
    <w:rsid w:val="000F7910"/>
    <w:rsid w:val="0010045E"/>
    <w:rsid w:val="001008F5"/>
    <w:rsid w:val="0010119D"/>
    <w:rsid w:val="00114DA2"/>
    <w:rsid w:val="001164D4"/>
    <w:rsid w:val="00120AF1"/>
    <w:rsid w:val="0012406A"/>
    <w:rsid w:val="00124848"/>
    <w:rsid w:val="0012582C"/>
    <w:rsid w:val="00125920"/>
    <w:rsid w:val="001264E6"/>
    <w:rsid w:val="0013394F"/>
    <w:rsid w:val="001475DA"/>
    <w:rsid w:val="00153A50"/>
    <w:rsid w:val="00155C3F"/>
    <w:rsid w:val="00156283"/>
    <w:rsid w:val="001572A8"/>
    <w:rsid w:val="00164F2D"/>
    <w:rsid w:val="00176030"/>
    <w:rsid w:val="00180C1F"/>
    <w:rsid w:val="00181FFC"/>
    <w:rsid w:val="00191F4C"/>
    <w:rsid w:val="001954C8"/>
    <w:rsid w:val="001A11D5"/>
    <w:rsid w:val="001A134E"/>
    <w:rsid w:val="001A270D"/>
    <w:rsid w:val="001B23D1"/>
    <w:rsid w:val="001B2C96"/>
    <w:rsid w:val="001B3BCC"/>
    <w:rsid w:val="001B5E73"/>
    <w:rsid w:val="001C0AE9"/>
    <w:rsid w:val="001C6F0E"/>
    <w:rsid w:val="001D0237"/>
    <w:rsid w:val="001D2D07"/>
    <w:rsid w:val="001D301C"/>
    <w:rsid w:val="001E0A4D"/>
    <w:rsid w:val="001E1B08"/>
    <w:rsid w:val="001E3881"/>
    <w:rsid w:val="001E4D55"/>
    <w:rsid w:val="001F3761"/>
    <w:rsid w:val="001F4B7C"/>
    <w:rsid w:val="001F641A"/>
    <w:rsid w:val="00204F8E"/>
    <w:rsid w:val="00214AD4"/>
    <w:rsid w:val="002168D5"/>
    <w:rsid w:val="00221A54"/>
    <w:rsid w:val="00221B82"/>
    <w:rsid w:val="002226A5"/>
    <w:rsid w:val="0023113C"/>
    <w:rsid w:val="0023394E"/>
    <w:rsid w:val="00237BB4"/>
    <w:rsid w:val="002412A0"/>
    <w:rsid w:val="00241367"/>
    <w:rsid w:val="0024171A"/>
    <w:rsid w:val="002419DC"/>
    <w:rsid w:val="002424D7"/>
    <w:rsid w:val="0024287A"/>
    <w:rsid w:val="00244363"/>
    <w:rsid w:val="00250FEE"/>
    <w:rsid w:val="00254038"/>
    <w:rsid w:val="002614B6"/>
    <w:rsid w:val="0026713E"/>
    <w:rsid w:val="002714CF"/>
    <w:rsid w:val="00272A30"/>
    <w:rsid w:val="00275973"/>
    <w:rsid w:val="00277BEC"/>
    <w:rsid w:val="00280DE6"/>
    <w:rsid w:val="002860E2"/>
    <w:rsid w:val="002860E3"/>
    <w:rsid w:val="002876CB"/>
    <w:rsid w:val="0029042B"/>
    <w:rsid w:val="00295514"/>
    <w:rsid w:val="002A1ADB"/>
    <w:rsid w:val="002A29BD"/>
    <w:rsid w:val="002A2A78"/>
    <w:rsid w:val="002A36A5"/>
    <w:rsid w:val="002A48DC"/>
    <w:rsid w:val="002B020E"/>
    <w:rsid w:val="002B0736"/>
    <w:rsid w:val="002B3263"/>
    <w:rsid w:val="002B55C9"/>
    <w:rsid w:val="002C1200"/>
    <w:rsid w:val="002C20E9"/>
    <w:rsid w:val="002C5234"/>
    <w:rsid w:val="002D0EE1"/>
    <w:rsid w:val="002D2027"/>
    <w:rsid w:val="002D4DFD"/>
    <w:rsid w:val="002D5D18"/>
    <w:rsid w:val="002D5DCC"/>
    <w:rsid w:val="002E0B27"/>
    <w:rsid w:val="002E1F0D"/>
    <w:rsid w:val="002E7BC1"/>
    <w:rsid w:val="002F2BD5"/>
    <w:rsid w:val="002F2E34"/>
    <w:rsid w:val="002F319F"/>
    <w:rsid w:val="002F6248"/>
    <w:rsid w:val="00303DD0"/>
    <w:rsid w:val="00303E67"/>
    <w:rsid w:val="003161F7"/>
    <w:rsid w:val="00327B4F"/>
    <w:rsid w:val="003325E2"/>
    <w:rsid w:val="00332D89"/>
    <w:rsid w:val="00333CE1"/>
    <w:rsid w:val="00334CF9"/>
    <w:rsid w:val="00335121"/>
    <w:rsid w:val="00337FE1"/>
    <w:rsid w:val="00340DAE"/>
    <w:rsid w:val="00341328"/>
    <w:rsid w:val="00342D1C"/>
    <w:rsid w:val="0034397F"/>
    <w:rsid w:val="00343AA9"/>
    <w:rsid w:val="00345A72"/>
    <w:rsid w:val="00346109"/>
    <w:rsid w:val="003519DF"/>
    <w:rsid w:val="003568FA"/>
    <w:rsid w:val="00356BF9"/>
    <w:rsid w:val="003625C6"/>
    <w:rsid w:val="00364A7D"/>
    <w:rsid w:val="003714C2"/>
    <w:rsid w:val="00375B36"/>
    <w:rsid w:val="00391F15"/>
    <w:rsid w:val="0039398B"/>
    <w:rsid w:val="003946A3"/>
    <w:rsid w:val="003A35C9"/>
    <w:rsid w:val="003B1AC6"/>
    <w:rsid w:val="003B57F0"/>
    <w:rsid w:val="003C526E"/>
    <w:rsid w:val="003C74BB"/>
    <w:rsid w:val="003D0C27"/>
    <w:rsid w:val="003D430D"/>
    <w:rsid w:val="003D5992"/>
    <w:rsid w:val="003D7F10"/>
    <w:rsid w:val="003E49E7"/>
    <w:rsid w:val="003E742E"/>
    <w:rsid w:val="003F1B95"/>
    <w:rsid w:val="003F210B"/>
    <w:rsid w:val="003F2946"/>
    <w:rsid w:val="00404E1E"/>
    <w:rsid w:val="00405215"/>
    <w:rsid w:val="00405D65"/>
    <w:rsid w:val="00410744"/>
    <w:rsid w:val="004110AC"/>
    <w:rsid w:val="004151A1"/>
    <w:rsid w:val="004166A1"/>
    <w:rsid w:val="00416D33"/>
    <w:rsid w:val="00417A9E"/>
    <w:rsid w:val="004213F1"/>
    <w:rsid w:val="00421E2B"/>
    <w:rsid w:val="0042471D"/>
    <w:rsid w:val="00424D3B"/>
    <w:rsid w:val="00426540"/>
    <w:rsid w:val="00427071"/>
    <w:rsid w:val="00430656"/>
    <w:rsid w:val="0043374E"/>
    <w:rsid w:val="00434BDA"/>
    <w:rsid w:val="00435B7A"/>
    <w:rsid w:val="00437E46"/>
    <w:rsid w:val="00440368"/>
    <w:rsid w:val="004408A1"/>
    <w:rsid w:val="0044093C"/>
    <w:rsid w:val="0044262D"/>
    <w:rsid w:val="00443F98"/>
    <w:rsid w:val="00447BDD"/>
    <w:rsid w:val="0045314F"/>
    <w:rsid w:val="004561C7"/>
    <w:rsid w:val="004620A0"/>
    <w:rsid w:val="00466250"/>
    <w:rsid w:val="004704F8"/>
    <w:rsid w:val="00470774"/>
    <w:rsid w:val="00470CC4"/>
    <w:rsid w:val="00472754"/>
    <w:rsid w:val="00476BB4"/>
    <w:rsid w:val="00480A06"/>
    <w:rsid w:val="00492FCF"/>
    <w:rsid w:val="00495796"/>
    <w:rsid w:val="004A4A34"/>
    <w:rsid w:val="004A4BCA"/>
    <w:rsid w:val="004A68F6"/>
    <w:rsid w:val="004B217A"/>
    <w:rsid w:val="004B241B"/>
    <w:rsid w:val="004B30E0"/>
    <w:rsid w:val="004C1DBA"/>
    <w:rsid w:val="004C7170"/>
    <w:rsid w:val="004C7BA7"/>
    <w:rsid w:val="004D2273"/>
    <w:rsid w:val="004D27A1"/>
    <w:rsid w:val="004D42DF"/>
    <w:rsid w:val="004D47AB"/>
    <w:rsid w:val="004D6B62"/>
    <w:rsid w:val="004E0D9A"/>
    <w:rsid w:val="004E55A9"/>
    <w:rsid w:val="004F0FA8"/>
    <w:rsid w:val="004F358A"/>
    <w:rsid w:val="004F7007"/>
    <w:rsid w:val="00500532"/>
    <w:rsid w:val="005046F6"/>
    <w:rsid w:val="00505CFA"/>
    <w:rsid w:val="00512F1F"/>
    <w:rsid w:val="005161C6"/>
    <w:rsid w:val="005208C3"/>
    <w:rsid w:val="00524D88"/>
    <w:rsid w:val="0053002A"/>
    <w:rsid w:val="00531857"/>
    <w:rsid w:val="00536533"/>
    <w:rsid w:val="00537F53"/>
    <w:rsid w:val="00540C22"/>
    <w:rsid w:val="00541E05"/>
    <w:rsid w:val="005427DF"/>
    <w:rsid w:val="00543AC7"/>
    <w:rsid w:val="00543EDD"/>
    <w:rsid w:val="005473A1"/>
    <w:rsid w:val="005479F3"/>
    <w:rsid w:val="0055265C"/>
    <w:rsid w:val="00554E49"/>
    <w:rsid w:val="00557095"/>
    <w:rsid w:val="00562970"/>
    <w:rsid w:val="00565F52"/>
    <w:rsid w:val="005726F4"/>
    <w:rsid w:val="00574937"/>
    <w:rsid w:val="00574995"/>
    <w:rsid w:val="00574CF1"/>
    <w:rsid w:val="00580E4A"/>
    <w:rsid w:val="00586D0B"/>
    <w:rsid w:val="00586D3A"/>
    <w:rsid w:val="00587995"/>
    <w:rsid w:val="00590676"/>
    <w:rsid w:val="005B20FF"/>
    <w:rsid w:val="005B7B91"/>
    <w:rsid w:val="005C6CB2"/>
    <w:rsid w:val="005C6DBF"/>
    <w:rsid w:val="005D07D0"/>
    <w:rsid w:val="005D10D8"/>
    <w:rsid w:val="005D3575"/>
    <w:rsid w:val="005D4749"/>
    <w:rsid w:val="005E2EB6"/>
    <w:rsid w:val="005E4D74"/>
    <w:rsid w:val="00600C4C"/>
    <w:rsid w:val="00603C13"/>
    <w:rsid w:val="006040AF"/>
    <w:rsid w:val="006051F7"/>
    <w:rsid w:val="006063CD"/>
    <w:rsid w:val="00606595"/>
    <w:rsid w:val="00607F03"/>
    <w:rsid w:val="00611C6B"/>
    <w:rsid w:val="00612396"/>
    <w:rsid w:val="006168F2"/>
    <w:rsid w:val="00624614"/>
    <w:rsid w:val="00625A16"/>
    <w:rsid w:val="00626C5C"/>
    <w:rsid w:val="0063102E"/>
    <w:rsid w:val="00631B22"/>
    <w:rsid w:val="006401E5"/>
    <w:rsid w:val="00647A95"/>
    <w:rsid w:val="00653162"/>
    <w:rsid w:val="00654E75"/>
    <w:rsid w:val="006556BD"/>
    <w:rsid w:val="00655E37"/>
    <w:rsid w:val="00660720"/>
    <w:rsid w:val="00660DA5"/>
    <w:rsid w:val="006611B0"/>
    <w:rsid w:val="006615A2"/>
    <w:rsid w:val="00663317"/>
    <w:rsid w:val="00664B9A"/>
    <w:rsid w:val="00670BFE"/>
    <w:rsid w:val="006715B0"/>
    <w:rsid w:val="0067260A"/>
    <w:rsid w:val="0067453F"/>
    <w:rsid w:val="00680039"/>
    <w:rsid w:val="00683538"/>
    <w:rsid w:val="0068399F"/>
    <w:rsid w:val="0069373F"/>
    <w:rsid w:val="006951E6"/>
    <w:rsid w:val="006A0B0A"/>
    <w:rsid w:val="006A11FE"/>
    <w:rsid w:val="006A1F23"/>
    <w:rsid w:val="006A5136"/>
    <w:rsid w:val="006A6DE5"/>
    <w:rsid w:val="006B274A"/>
    <w:rsid w:val="006B4B30"/>
    <w:rsid w:val="006B6CAA"/>
    <w:rsid w:val="006C2603"/>
    <w:rsid w:val="006C429F"/>
    <w:rsid w:val="006C7A38"/>
    <w:rsid w:val="006D0C97"/>
    <w:rsid w:val="006D1BF0"/>
    <w:rsid w:val="006D609E"/>
    <w:rsid w:val="006D6B2D"/>
    <w:rsid w:val="006E26B3"/>
    <w:rsid w:val="006E2C7F"/>
    <w:rsid w:val="006E461A"/>
    <w:rsid w:val="006F418B"/>
    <w:rsid w:val="00703347"/>
    <w:rsid w:val="00703F72"/>
    <w:rsid w:val="00706030"/>
    <w:rsid w:val="00710726"/>
    <w:rsid w:val="0071458F"/>
    <w:rsid w:val="00721786"/>
    <w:rsid w:val="0072489B"/>
    <w:rsid w:val="00725148"/>
    <w:rsid w:val="007330A9"/>
    <w:rsid w:val="00735634"/>
    <w:rsid w:val="007364BD"/>
    <w:rsid w:val="00737232"/>
    <w:rsid w:val="00740DDD"/>
    <w:rsid w:val="00745B5C"/>
    <w:rsid w:val="007463DE"/>
    <w:rsid w:val="00750A8A"/>
    <w:rsid w:val="00756622"/>
    <w:rsid w:val="00756B68"/>
    <w:rsid w:val="00766677"/>
    <w:rsid w:val="00767096"/>
    <w:rsid w:val="00770723"/>
    <w:rsid w:val="00774961"/>
    <w:rsid w:val="0077547E"/>
    <w:rsid w:val="007802F2"/>
    <w:rsid w:val="0078115D"/>
    <w:rsid w:val="00781CAB"/>
    <w:rsid w:val="0078311C"/>
    <w:rsid w:val="007873D4"/>
    <w:rsid w:val="00787B7D"/>
    <w:rsid w:val="0079156C"/>
    <w:rsid w:val="007941A7"/>
    <w:rsid w:val="00794639"/>
    <w:rsid w:val="00795793"/>
    <w:rsid w:val="0079634A"/>
    <w:rsid w:val="0079779A"/>
    <w:rsid w:val="007A30B7"/>
    <w:rsid w:val="007A5844"/>
    <w:rsid w:val="007B5FA7"/>
    <w:rsid w:val="007B6D92"/>
    <w:rsid w:val="007C02AF"/>
    <w:rsid w:val="007C2379"/>
    <w:rsid w:val="007C7280"/>
    <w:rsid w:val="007D0102"/>
    <w:rsid w:val="007D0836"/>
    <w:rsid w:val="007D13BE"/>
    <w:rsid w:val="007D54B6"/>
    <w:rsid w:val="007E0810"/>
    <w:rsid w:val="007F410E"/>
    <w:rsid w:val="00800516"/>
    <w:rsid w:val="00802708"/>
    <w:rsid w:val="008155E3"/>
    <w:rsid w:val="008169F6"/>
    <w:rsid w:val="00817876"/>
    <w:rsid w:val="008179C0"/>
    <w:rsid w:val="00817EA0"/>
    <w:rsid w:val="00822BE7"/>
    <w:rsid w:val="0082364C"/>
    <w:rsid w:val="008245A7"/>
    <w:rsid w:val="00826B9C"/>
    <w:rsid w:val="00830F4C"/>
    <w:rsid w:val="00833A72"/>
    <w:rsid w:val="00840C46"/>
    <w:rsid w:val="00841675"/>
    <w:rsid w:val="00844521"/>
    <w:rsid w:val="00844A0B"/>
    <w:rsid w:val="0085134A"/>
    <w:rsid w:val="00863275"/>
    <w:rsid w:val="00865264"/>
    <w:rsid w:val="0087076B"/>
    <w:rsid w:val="00870B69"/>
    <w:rsid w:val="0087108F"/>
    <w:rsid w:val="00871649"/>
    <w:rsid w:val="00880BB8"/>
    <w:rsid w:val="008849C2"/>
    <w:rsid w:val="00885253"/>
    <w:rsid w:val="00886426"/>
    <w:rsid w:val="0089442D"/>
    <w:rsid w:val="008A29DB"/>
    <w:rsid w:val="008A368D"/>
    <w:rsid w:val="008B2A51"/>
    <w:rsid w:val="008C29CA"/>
    <w:rsid w:val="008C3C88"/>
    <w:rsid w:val="008C4E81"/>
    <w:rsid w:val="008C610B"/>
    <w:rsid w:val="008D1B98"/>
    <w:rsid w:val="008D278D"/>
    <w:rsid w:val="008D64DB"/>
    <w:rsid w:val="008E0C7E"/>
    <w:rsid w:val="008F17C1"/>
    <w:rsid w:val="008F2A7B"/>
    <w:rsid w:val="008F505D"/>
    <w:rsid w:val="00906E69"/>
    <w:rsid w:val="0091564B"/>
    <w:rsid w:val="0091742D"/>
    <w:rsid w:val="009401AA"/>
    <w:rsid w:val="00941F14"/>
    <w:rsid w:val="00942E94"/>
    <w:rsid w:val="00943DC5"/>
    <w:rsid w:val="00944C7C"/>
    <w:rsid w:val="009514B7"/>
    <w:rsid w:val="00952646"/>
    <w:rsid w:val="00952DB9"/>
    <w:rsid w:val="00954E5B"/>
    <w:rsid w:val="00960A27"/>
    <w:rsid w:val="00962E01"/>
    <w:rsid w:val="00970873"/>
    <w:rsid w:val="009717A7"/>
    <w:rsid w:val="0097280A"/>
    <w:rsid w:val="00981CAB"/>
    <w:rsid w:val="00984DA1"/>
    <w:rsid w:val="009867E8"/>
    <w:rsid w:val="00986C10"/>
    <w:rsid w:val="00987918"/>
    <w:rsid w:val="009903B3"/>
    <w:rsid w:val="00990B14"/>
    <w:rsid w:val="00993594"/>
    <w:rsid w:val="00993C94"/>
    <w:rsid w:val="009A1E40"/>
    <w:rsid w:val="009A3777"/>
    <w:rsid w:val="009A7952"/>
    <w:rsid w:val="009B17EE"/>
    <w:rsid w:val="009B3B4F"/>
    <w:rsid w:val="009B7574"/>
    <w:rsid w:val="009C34E9"/>
    <w:rsid w:val="009C63A1"/>
    <w:rsid w:val="009D00AD"/>
    <w:rsid w:val="009D0989"/>
    <w:rsid w:val="009D1409"/>
    <w:rsid w:val="009D204B"/>
    <w:rsid w:val="009D4706"/>
    <w:rsid w:val="009D4B00"/>
    <w:rsid w:val="009D4B88"/>
    <w:rsid w:val="009D5557"/>
    <w:rsid w:val="009E0C82"/>
    <w:rsid w:val="009E1628"/>
    <w:rsid w:val="009E172C"/>
    <w:rsid w:val="009E3A85"/>
    <w:rsid w:val="009E436C"/>
    <w:rsid w:val="009F38C2"/>
    <w:rsid w:val="009F4FD0"/>
    <w:rsid w:val="00A00412"/>
    <w:rsid w:val="00A00708"/>
    <w:rsid w:val="00A00827"/>
    <w:rsid w:val="00A04164"/>
    <w:rsid w:val="00A10D45"/>
    <w:rsid w:val="00A152B7"/>
    <w:rsid w:val="00A20674"/>
    <w:rsid w:val="00A27BC2"/>
    <w:rsid w:val="00A30F60"/>
    <w:rsid w:val="00A352CF"/>
    <w:rsid w:val="00A372DA"/>
    <w:rsid w:val="00A4330A"/>
    <w:rsid w:val="00A45A5B"/>
    <w:rsid w:val="00A52644"/>
    <w:rsid w:val="00A55880"/>
    <w:rsid w:val="00A563EC"/>
    <w:rsid w:val="00A577F4"/>
    <w:rsid w:val="00A609AC"/>
    <w:rsid w:val="00A6178C"/>
    <w:rsid w:val="00A64014"/>
    <w:rsid w:val="00A73625"/>
    <w:rsid w:val="00A73CC4"/>
    <w:rsid w:val="00A77282"/>
    <w:rsid w:val="00A85890"/>
    <w:rsid w:val="00A90F7C"/>
    <w:rsid w:val="00A92E10"/>
    <w:rsid w:val="00A936C2"/>
    <w:rsid w:val="00A95163"/>
    <w:rsid w:val="00A97143"/>
    <w:rsid w:val="00AB11E7"/>
    <w:rsid w:val="00AB2204"/>
    <w:rsid w:val="00AB396A"/>
    <w:rsid w:val="00AB3F6E"/>
    <w:rsid w:val="00AB45BF"/>
    <w:rsid w:val="00AB4DA4"/>
    <w:rsid w:val="00AB56E4"/>
    <w:rsid w:val="00AB7076"/>
    <w:rsid w:val="00AB7E7F"/>
    <w:rsid w:val="00AD3875"/>
    <w:rsid w:val="00AD4CAC"/>
    <w:rsid w:val="00AD4FDD"/>
    <w:rsid w:val="00AD6056"/>
    <w:rsid w:val="00AD75FA"/>
    <w:rsid w:val="00AD7D2C"/>
    <w:rsid w:val="00AE74F6"/>
    <w:rsid w:val="00AF5D25"/>
    <w:rsid w:val="00B01929"/>
    <w:rsid w:val="00B049BF"/>
    <w:rsid w:val="00B04EDE"/>
    <w:rsid w:val="00B0709A"/>
    <w:rsid w:val="00B071F5"/>
    <w:rsid w:val="00B12D14"/>
    <w:rsid w:val="00B15354"/>
    <w:rsid w:val="00B16268"/>
    <w:rsid w:val="00B17740"/>
    <w:rsid w:val="00B17997"/>
    <w:rsid w:val="00B20BA2"/>
    <w:rsid w:val="00B23061"/>
    <w:rsid w:val="00B278EB"/>
    <w:rsid w:val="00B30ED3"/>
    <w:rsid w:val="00B3345F"/>
    <w:rsid w:val="00B33D5D"/>
    <w:rsid w:val="00B46C54"/>
    <w:rsid w:val="00B521CD"/>
    <w:rsid w:val="00B5270A"/>
    <w:rsid w:val="00B53AF0"/>
    <w:rsid w:val="00B5505D"/>
    <w:rsid w:val="00B55B36"/>
    <w:rsid w:val="00B61B66"/>
    <w:rsid w:val="00B7057A"/>
    <w:rsid w:val="00B71A88"/>
    <w:rsid w:val="00B73DC7"/>
    <w:rsid w:val="00B7696E"/>
    <w:rsid w:val="00B77D36"/>
    <w:rsid w:val="00B86D06"/>
    <w:rsid w:val="00B87A3A"/>
    <w:rsid w:val="00B90FFA"/>
    <w:rsid w:val="00B910D6"/>
    <w:rsid w:val="00B914BB"/>
    <w:rsid w:val="00B93412"/>
    <w:rsid w:val="00B93AD7"/>
    <w:rsid w:val="00B9609A"/>
    <w:rsid w:val="00BA054E"/>
    <w:rsid w:val="00BA0F56"/>
    <w:rsid w:val="00BA4336"/>
    <w:rsid w:val="00BA6A9C"/>
    <w:rsid w:val="00BA7E02"/>
    <w:rsid w:val="00BA7EF6"/>
    <w:rsid w:val="00BB51E4"/>
    <w:rsid w:val="00BB75C4"/>
    <w:rsid w:val="00BB786D"/>
    <w:rsid w:val="00BC0855"/>
    <w:rsid w:val="00BC5DBB"/>
    <w:rsid w:val="00BC65FE"/>
    <w:rsid w:val="00BD1B46"/>
    <w:rsid w:val="00BD21A6"/>
    <w:rsid w:val="00BE3517"/>
    <w:rsid w:val="00BE4C41"/>
    <w:rsid w:val="00BE6F46"/>
    <w:rsid w:val="00BF1F2C"/>
    <w:rsid w:val="00BF2849"/>
    <w:rsid w:val="00BF5CE9"/>
    <w:rsid w:val="00C018CA"/>
    <w:rsid w:val="00C0226B"/>
    <w:rsid w:val="00C02B6A"/>
    <w:rsid w:val="00C10543"/>
    <w:rsid w:val="00C10609"/>
    <w:rsid w:val="00C12091"/>
    <w:rsid w:val="00C162A4"/>
    <w:rsid w:val="00C17198"/>
    <w:rsid w:val="00C223D4"/>
    <w:rsid w:val="00C2446C"/>
    <w:rsid w:val="00C361DC"/>
    <w:rsid w:val="00C3662A"/>
    <w:rsid w:val="00C36710"/>
    <w:rsid w:val="00C37074"/>
    <w:rsid w:val="00C3759A"/>
    <w:rsid w:val="00C4350E"/>
    <w:rsid w:val="00C47433"/>
    <w:rsid w:val="00C55F0C"/>
    <w:rsid w:val="00C60BBB"/>
    <w:rsid w:val="00C739BB"/>
    <w:rsid w:val="00C73AD0"/>
    <w:rsid w:val="00C759A3"/>
    <w:rsid w:val="00C75BC5"/>
    <w:rsid w:val="00C76B27"/>
    <w:rsid w:val="00C80F51"/>
    <w:rsid w:val="00C86F16"/>
    <w:rsid w:val="00C94B37"/>
    <w:rsid w:val="00C94F43"/>
    <w:rsid w:val="00C97325"/>
    <w:rsid w:val="00CA3D53"/>
    <w:rsid w:val="00CA6749"/>
    <w:rsid w:val="00CB030D"/>
    <w:rsid w:val="00CD54E0"/>
    <w:rsid w:val="00CE07F8"/>
    <w:rsid w:val="00CE0C49"/>
    <w:rsid w:val="00CE3279"/>
    <w:rsid w:val="00CE7FFE"/>
    <w:rsid w:val="00CF4892"/>
    <w:rsid w:val="00CF517A"/>
    <w:rsid w:val="00CF7E3E"/>
    <w:rsid w:val="00D03085"/>
    <w:rsid w:val="00D04131"/>
    <w:rsid w:val="00D04AAC"/>
    <w:rsid w:val="00D04CF5"/>
    <w:rsid w:val="00D155F7"/>
    <w:rsid w:val="00D17E42"/>
    <w:rsid w:val="00D200BC"/>
    <w:rsid w:val="00D20CB3"/>
    <w:rsid w:val="00D2582D"/>
    <w:rsid w:val="00D25D47"/>
    <w:rsid w:val="00D31EA9"/>
    <w:rsid w:val="00D3684D"/>
    <w:rsid w:val="00D37A49"/>
    <w:rsid w:val="00D43E88"/>
    <w:rsid w:val="00D52278"/>
    <w:rsid w:val="00D5420E"/>
    <w:rsid w:val="00D542BD"/>
    <w:rsid w:val="00D55AE8"/>
    <w:rsid w:val="00D71BAC"/>
    <w:rsid w:val="00D74845"/>
    <w:rsid w:val="00D76B06"/>
    <w:rsid w:val="00D774F0"/>
    <w:rsid w:val="00D77703"/>
    <w:rsid w:val="00D800FE"/>
    <w:rsid w:val="00D84DB2"/>
    <w:rsid w:val="00D856C7"/>
    <w:rsid w:val="00D86A6A"/>
    <w:rsid w:val="00D86E40"/>
    <w:rsid w:val="00D86ED1"/>
    <w:rsid w:val="00D8728E"/>
    <w:rsid w:val="00D9061D"/>
    <w:rsid w:val="00D9506D"/>
    <w:rsid w:val="00D962AC"/>
    <w:rsid w:val="00D97651"/>
    <w:rsid w:val="00DA6150"/>
    <w:rsid w:val="00DB4553"/>
    <w:rsid w:val="00DC0836"/>
    <w:rsid w:val="00DC65B3"/>
    <w:rsid w:val="00DD68C0"/>
    <w:rsid w:val="00DE0F90"/>
    <w:rsid w:val="00DE5770"/>
    <w:rsid w:val="00DE7B89"/>
    <w:rsid w:val="00DF0547"/>
    <w:rsid w:val="00DF3E37"/>
    <w:rsid w:val="00DF474E"/>
    <w:rsid w:val="00DF5165"/>
    <w:rsid w:val="00DF7DEE"/>
    <w:rsid w:val="00E0030A"/>
    <w:rsid w:val="00E00CCA"/>
    <w:rsid w:val="00E01843"/>
    <w:rsid w:val="00E01F6B"/>
    <w:rsid w:val="00E03BF3"/>
    <w:rsid w:val="00E06412"/>
    <w:rsid w:val="00E13E52"/>
    <w:rsid w:val="00E16F5D"/>
    <w:rsid w:val="00E179B5"/>
    <w:rsid w:val="00E22E35"/>
    <w:rsid w:val="00E2431F"/>
    <w:rsid w:val="00E277D2"/>
    <w:rsid w:val="00E30BA0"/>
    <w:rsid w:val="00E3213F"/>
    <w:rsid w:val="00E3594A"/>
    <w:rsid w:val="00E36D62"/>
    <w:rsid w:val="00E371A5"/>
    <w:rsid w:val="00E40394"/>
    <w:rsid w:val="00E40EF5"/>
    <w:rsid w:val="00E415A5"/>
    <w:rsid w:val="00E4163F"/>
    <w:rsid w:val="00E4166B"/>
    <w:rsid w:val="00E42124"/>
    <w:rsid w:val="00E450F5"/>
    <w:rsid w:val="00E53ACF"/>
    <w:rsid w:val="00E54009"/>
    <w:rsid w:val="00E54DFA"/>
    <w:rsid w:val="00E60A6C"/>
    <w:rsid w:val="00E61BC4"/>
    <w:rsid w:val="00E63A11"/>
    <w:rsid w:val="00E64461"/>
    <w:rsid w:val="00E7540B"/>
    <w:rsid w:val="00E82630"/>
    <w:rsid w:val="00E94F72"/>
    <w:rsid w:val="00E966DC"/>
    <w:rsid w:val="00E96C0A"/>
    <w:rsid w:val="00EA020B"/>
    <w:rsid w:val="00EA490C"/>
    <w:rsid w:val="00EA6A32"/>
    <w:rsid w:val="00EA7308"/>
    <w:rsid w:val="00EB01D6"/>
    <w:rsid w:val="00EB3329"/>
    <w:rsid w:val="00EB586C"/>
    <w:rsid w:val="00EB69B7"/>
    <w:rsid w:val="00EC5310"/>
    <w:rsid w:val="00ED0EA6"/>
    <w:rsid w:val="00EE0BB3"/>
    <w:rsid w:val="00EE176A"/>
    <w:rsid w:val="00EE1C13"/>
    <w:rsid w:val="00EE1D5B"/>
    <w:rsid w:val="00EE670D"/>
    <w:rsid w:val="00EF33F6"/>
    <w:rsid w:val="00EF4C86"/>
    <w:rsid w:val="00EF4D3C"/>
    <w:rsid w:val="00F0018A"/>
    <w:rsid w:val="00F00840"/>
    <w:rsid w:val="00F10332"/>
    <w:rsid w:val="00F15940"/>
    <w:rsid w:val="00F2177A"/>
    <w:rsid w:val="00F22A52"/>
    <w:rsid w:val="00F24505"/>
    <w:rsid w:val="00F24AA0"/>
    <w:rsid w:val="00F2690A"/>
    <w:rsid w:val="00F303FB"/>
    <w:rsid w:val="00F36678"/>
    <w:rsid w:val="00F40ECC"/>
    <w:rsid w:val="00F42941"/>
    <w:rsid w:val="00F4470A"/>
    <w:rsid w:val="00F44B9A"/>
    <w:rsid w:val="00F45E56"/>
    <w:rsid w:val="00F5329E"/>
    <w:rsid w:val="00F55B4B"/>
    <w:rsid w:val="00F561F4"/>
    <w:rsid w:val="00F60D6A"/>
    <w:rsid w:val="00F63269"/>
    <w:rsid w:val="00F65922"/>
    <w:rsid w:val="00F6666F"/>
    <w:rsid w:val="00F72865"/>
    <w:rsid w:val="00F7471F"/>
    <w:rsid w:val="00F82D3E"/>
    <w:rsid w:val="00F85AA8"/>
    <w:rsid w:val="00F957EF"/>
    <w:rsid w:val="00F96E0C"/>
    <w:rsid w:val="00FA0FCB"/>
    <w:rsid w:val="00FA4216"/>
    <w:rsid w:val="00FA60AB"/>
    <w:rsid w:val="00FB1456"/>
    <w:rsid w:val="00FB4A28"/>
    <w:rsid w:val="00FB4A9D"/>
    <w:rsid w:val="00FB6157"/>
    <w:rsid w:val="00FB71B6"/>
    <w:rsid w:val="00FC31C1"/>
    <w:rsid w:val="00FC7287"/>
    <w:rsid w:val="00FD0823"/>
    <w:rsid w:val="00FD4683"/>
    <w:rsid w:val="00FD6CAE"/>
    <w:rsid w:val="00FE1F5F"/>
    <w:rsid w:val="00FE6B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89C13E"/>
  <w15:docId w15:val="{0F7F9A59-7D3A-47EB-B59E-DDBA70EE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EastAsia" w:hAnsi="Verdana" w:cstheme="majorBid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C7BA7"/>
    <w:pPr>
      <w:spacing w:after="120"/>
    </w:pPr>
    <w:rPr>
      <w:lang w:val="en-GB"/>
    </w:rPr>
  </w:style>
  <w:style w:type="paragraph" w:styleId="berschrift1">
    <w:name w:val="heading 1"/>
    <w:basedOn w:val="Standard"/>
    <w:next w:val="Standard"/>
    <w:link w:val="berschrift1Zchn"/>
    <w:uiPriority w:val="9"/>
    <w:qFormat/>
    <w:rsid w:val="006D0C97"/>
    <w:pPr>
      <w:spacing w:before="240"/>
      <w:outlineLvl w:val="0"/>
    </w:pPr>
    <w:rPr>
      <w:b/>
      <w:color w:val="F26334" w:themeColor="accent1"/>
      <w:sz w:val="22"/>
    </w:rPr>
  </w:style>
  <w:style w:type="paragraph" w:styleId="berschrift2">
    <w:name w:val="heading 2"/>
    <w:basedOn w:val="Standard"/>
    <w:next w:val="Standard"/>
    <w:link w:val="berschrift2Zchn"/>
    <w:uiPriority w:val="9"/>
    <w:unhideWhenUsed/>
    <w:qFormat/>
    <w:rsid w:val="009E1628"/>
    <w:pPr>
      <w:spacing w:before="240"/>
      <w:outlineLvl w:val="1"/>
    </w:pPr>
    <w:rPr>
      <w:b/>
      <w:color w:val="002C6C" w:themeColor="text2"/>
    </w:rPr>
  </w:style>
  <w:style w:type="paragraph" w:styleId="berschrift3">
    <w:name w:val="heading 3"/>
    <w:basedOn w:val="Standard"/>
    <w:next w:val="Standard"/>
    <w:link w:val="berschrift3Zchn"/>
    <w:uiPriority w:val="9"/>
    <w:unhideWhenUsed/>
    <w:qFormat/>
    <w:rsid w:val="00204F8E"/>
    <w:pPr>
      <w:spacing w:before="240"/>
      <w:outlineLvl w:val="2"/>
    </w:pPr>
    <w:rPr>
      <w:b/>
      <w:color w:val="002C6C" w:themeColor="text2"/>
    </w:rPr>
  </w:style>
  <w:style w:type="paragraph" w:styleId="berschrift4">
    <w:name w:val="heading 4"/>
    <w:basedOn w:val="Standard"/>
    <w:next w:val="Standard"/>
    <w:link w:val="berschrift4Zchn"/>
    <w:uiPriority w:val="9"/>
    <w:unhideWhenUsed/>
    <w:qFormat/>
    <w:rsid w:val="006C7A38"/>
    <w:pPr>
      <w:keepNext/>
      <w:keepLines/>
      <w:spacing w:before="200" w:after="0"/>
      <w:outlineLvl w:val="3"/>
    </w:pPr>
    <w:rPr>
      <w:rFonts w:asciiTheme="majorHAnsi" w:eastAsiaTheme="majorEastAsia" w:hAnsiTheme="majorHAnsi"/>
      <w:b/>
      <w:bCs/>
      <w:i/>
      <w:iCs/>
      <w:color w:val="F26334" w:themeColor="accent1"/>
    </w:rPr>
  </w:style>
  <w:style w:type="paragraph" w:styleId="berschrift5">
    <w:name w:val="heading 5"/>
    <w:basedOn w:val="Standard"/>
    <w:next w:val="Standard"/>
    <w:link w:val="berschrift5Zchn"/>
    <w:uiPriority w:val="9"/>
    <w:unhideWhenUsed/>
    <w:qFormat/>
    <w:rsid w:val="00480A06"/>
    <w:pPr>
      <w:keepNext/>
      <w:keepLines/>
      <w:spacing w:before="240"/>
      <w:ind w:left="720"/>
      <w:outlineLvl w:val="4"/>
    </w:pPr>
    <w:rPr>
      <w:rFonts w:eastAsiaTheme="majorEastAsia"/>
      <w:b/>
      <w:color w:val="F26334" w:themeColor="accent1"/>
    </w:rPr>
  </w:style>
  <w:style w:type="paragraph" w:styleId="berschrift6">
    <w:name w:val="heading 6"/>
    <w:basedOn w:val="Standard"/>
    <w:next w:val="Standard"/>
    <w:link w:val="berschrift6Zchn"/>
    <w:uiPriority w:val="9"/>
    <w:unhideWhenUsed/>
    <w:qFormat/>
    <w:rsid w:val="001A270D"/>
    <w:pPr>
      <w:keepNext/>
      <w:keepLines/>
      <w:spacing w:before="200" w:after="0"/>
      <w:outlineLvl w:val="5"/>
    </w:pPr>
    <w:rPr>
      <w:rFonts w:eastAsiaTheme="majorEastAsia"/>
      <w:i/>
      <w:iCs/>
      <w:color w:val="892809" w:themeColor="accent1" w:themeShade="7F"/>
    </w:rPr>
  </w:style>
  <w:style w:type="paragraph" w:styleId="berschrift7">
    <w:name w:val="heading 7"/>
    <w:basedOn w:val="Standard"/>
    <w:next w:val="Standard"/>
    <w:link w:val="berschrift7Zchn"/>
    <w:uiPriority w:val="9"/>
    <w:unhideWhenUsed/>
    <w:qFormat/>
    <w:rsid w:val="001A270D"/>
    <w:pPr>
      <w:keepNext/>
      <w:keepLines/>
      <w:spacing w:before="200" w:after="0"/>
      <w:outlineLvl w:val="6"/>
    </w:pPr>
    <w:rPr>
      <w:rFonts w:asciiTheme="majorHAnsi" w:eastAsiaTheme="majorEastAsia" w:hAnsiTheme="majorHAnsi"/>
      <w:i/>
      <w:iCs/>
      <w:color w:val="737373"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07F03"/>
    <w:pPr>
      <w:ind w:left="720"/>
      <w:contextualSpacing/>
    </w:pPr>
  </w:style>
  <w:style w:type="paragraph" w:styleId="Kopfzeile">
    <w:name w:val="header"/>
    <w:basedOn w:val="Standard"/>
    <w:link w:val="KopfzeileZchn"/>
    <w:uiPriority w:val="99"/>
    <w:unhideWhenUsed/>
    <w:rsid w:val="004C7BA7"/>
    <w:pPr>
      <w:tabs>
        <w:tab w:val="center" w:pos="4320"/>
        <w:tab w:val="right" w:pos="8640"/>
      </w:tabs>
    </w:pPr>
  </w:style>
  <w:style w:type="character" w:customStyle="1" w:styleId="KopfzeileZchn">
    <w:name w:val="Kopfzeile Zchn"/>
    <w:basedOn w:val="Absatz-Standardschriftart"/>
    <w:link w:val="Kopfzeile"/>
    <w:uiPriority w:val="99"/>
    <w:rsid w:val="004C7BA7"/>
  </w:style>
  <w:style w:type="paragraph" w:styleId="Fuzeile">
    <w:name w:val="footer"/>
    <w:basedOn w:val="Standard"/>
    <w:link w:val="FuzeileZchn"/>
    <w:uiPriority w:val="99"/>
    <w:unhideWhenUsed/>
    <w:rsid w:val="004C7BA7"/>
    <w:pPr>
      <w:tabs>
        <w:tab w:val="center" w:pos="4320"/>
        <w:tab w:val="right" w:pos="8640"/>
      </w:tabs>
    </w:pPr>
  </w:style>
  <w:style w:type="character" w:customStyle="1" w:styleId="FuzeileZchn">
    <w:name w:val="Fußzeile Zchn"/>
    <w:basedOn w:val="Absatz-Standardschriftart"/>
    <w:link w:val="Fuzeile"/>
    <w:uiPriority w:val="99"/>
    <w:rsid w:val="004C7BA7"/>
  </w:style>
  <w:style w:type="paragraph" w:styleId="Sprechblasentext">
    <w:name w:val="Balloon Text"/>
    <w:basedOn w:val="Standard"/>
    <w:link w:val="SprechblasentextZchn"/>
    <w:uiPriority w:val="99"/>
    <w:semiHidden/>
    <w:unhideWhenUsed/>
    <w:rsid w:val="004C7BA7"/>
    <w:rPr>
      <w:rFonts w:ascii="Lucida Grande" w:hAnsi="Lucida Grande" w:cs="Lucida Grande"/>
    </w:rPr>
  </w:style>
  <w:style w:type="character" w:customStyle="1" w:styleId="SprechblasentextZchn">
    <w:name w:val="Sprechblasentext Zchn"/>
    <w:basedOn w:val="Absatz-Standardschriftart"/>
    <w:link w:val="Sprechblasentext"/>
    <w:uiPriority w:val="99"/>
    <w:semiHidden/>
    <w:rsid w:val="004C7BA7"/>
    <w:rPr>
      <w:rFonts w:ascii="Lucida Grande" w:hAnsi="Lucida Grande" w:cs="Lucida Grande"/>
    </w:rPr>
  </w:style>
  <w:style w:type="character" w:customStyle="1" w:styleId="berschrift1Zchn">
    <w:name w:val="Überschrift 1 Zchn"/>
    <w:basedOn w:val="Absatz-Standardschriftart"/>
    <w:link w:val="berschrift1"/>
    <w:uiPriority w:val="9"/>
    <w:rsid w:val="006D0C97"/>
    <w:rPr>
      <w:rFonts w:ascii="Verdana" w:hAnsi="Verdana"/>
      <w:b/>
      <w:color w:val="F26334" w:themeColor="accent1"/>
      <w:sz w:val="22"/>
      <w:szCs w:val="18"/>
    </w:rPr>
  </w:style>
  <w:style w:type="character" w:customStyle="1" w:styleId="berschrift2Zchn">
    <w:name w:val="Überschrift 2 Zchn"/>
    <w:basedOn w:val="Absatz-Standardschriftart"/>
    <w:link w:val="berschrift2"/>
    <w:uiPriority w:val="9"/>
    <w:rsid w:val="009E1628"/>
    <w:rPr>
      <w:b/>
      <w:color w:val="002C6C" w:themeColor="text2"/>
    </w:rPr>
  </w:style>
  <w:style w:type="character" w:customStyle="1" w:styleId="berschrift3Zchn">
    <w:name w:val="Überschrift 3 Zchn"/>
    <w:basedOn w:val="Absatz-Standardschriftart"/>
    <w:link w:val="berschrift3"/>
    <w:uiPriority w:val="9"/>
    <w:rsid w:val="00204F8E"/>
    <w:rPr>
      <w:b/>
      <w:color w:val="002C6C" w:themeColor="text2"/>
    </w:rPr>
  </w:style>
  <w:style w:type="paragraph" w:styleId="Untertitel">
    <w:name w:val="Subtitle"/>
    <w:basedOn w:val="Standard"/>
    <w:next w:val="Standard"/>
    <w:link w:val="UntertitelZchn"/>
    <w:uiPriority w:val="11"/>
    <w:qFormat/>
    <w:rsid w:val="00046B32"/>
    <w:pPr>
      <w:numPr>
        <w:ilvl w:val="1"/>
      </w:numPr>
      <w:spacing w:after="240"/>
    </w:pPr>
    <w:rPr>
      <w:rFonts w:eastAsiaTheme="majorEastAsia"/>
      <w:color w:val="F26334" w:themeColor="accent1"/>
      <w:sz w:val="28"/>
      <w:szCs w:val="28"/>
    </w:rPr>
  </w:style>
  <w:style w:type="paragraph" w:styleId="Textkrper">
    <w:name w:val="Body Text"/>
    <w:basedOn w:val="Textkrper2"/>
    <w:link w:val="TextkrperZchn"/>
    <w:uiPriority w:val="99"/>
    <w:unhideWhenUsed/>
    <w:rsid w:val="00214AD4"/>
    <w:pPr>
      <w:spacing w:after="240"/>
    </w:pPr>
    <w:rPr>
      <w:sz w:val="22"/>
      <w:szCs w:val="22"/>
    </w:rPr>
  </w:style>
  <w:style w:type="character" w:customStyle="1" w:styleId="TextkrperZchn">
    <w:name w:val="Textkörper Zchn"/>
    <w:basedOn w:val="Absatz-Standardschriftart"/>
    <w:link w:val="Textkrper"/>
    <w:uiPriority w:val="99"/>
    <w:rsid w:val="00214AD4"/>
    <w:rPr>
      <w:sz w:val="22"/>
      <w:szCs w:val="22"/>
    </w:rPr>
  </w:style>
  <w:style w:type="paragraph" w:styleId="Textkrper2">
    <w:name w:val="Body Text 2"/>
    <w:basedOn w:val="Standard"/>
    <w:link w:val="Textkrper2Zchn"/>
    <w:uiPriority w:val="99"/>
    <w:unhideWhenUsed/>
    <w:rsid w:val="00214AD4"/>
  </w:style>
  <w:style w:type="character" w:customStyle="1" w:styleId="Textkrper2Zchn">
    <w:name w:val="Textkörper 2 Zchn"/>
    <w:basedOn w:val="Absatz-Standardschriftart"/>
    <w:link w:val="Textkrper2"/>
    <w:uiPriority w:val="99"/>
    <w:rsid w:val="00214AD4"/>
  </w:style>
  <w:style w:type="paragraph" w:styleId="Textkrper-Erstzeileneinzug">
    <w:name w:val="Body Text First Indent"/>
    <w:basedOn w:val="Standard"/>
    <w:link w:val="Textkrper-ErstzeileneinzugZchn"/>
    <w:uiPriority w:val="99"/>
    <w:unhideWhenUsed/>
    <w:rsid w:val="006D0C97"/>
    <w:pPr>
      <w:numPr>
        <w:ilvl w:val="1"/>
        <w:numId w:val="8"/>
      </w:numPr>
      <w:ind w:left="1080"/>
    </w:pPr>
    <w:rPr>
      <w:sz w:val="16"/>
      <w:szCs w:val="16"/>
    </w:rPr>
  </w:style>
  <w:style w:type="character" w:customStyle="1" w:styleId="Textkrper-ErstzeileneinzugZchn">
    <w:name w:val="Textkörper-Erstzeileneinzug Zchn"/>
    <w:basedOn w:val="TextkrperZchn"/>
    <w:link w:val="Textkrper-Erstzeileneinzug"/>
    <w:uiPriority w:val="99"/>
    <w:rsid w:val="00043C00"/>
    <w:rPr>
      <w:rFonts w:ascii="Verdana" w:hAnsi="Verdana"/>
      <w:sz w:val="16"/>
      <w:szCs w:val="16"/>
    </w:rPr>
  </w:style>
  <w:style w:type="character" w:styleId="Seitenzahl">
    <w:name w:val="page number"/>
    <w:basedOn w:val="Absatz-Standardschriftart"/>
    <w:uiPriority w:val="99"/>
    <w:semiHidden/>
    <w:unhideWhenUsed/>
    <w:rsid w:val="00D800FE"/>
  </w:style>
  <w:style w:type="paragraph" w:styleId="Titel">
    <w:name w:val="Title"/>
    <w:next w:val="Standard"/>
    <w:link w:val="TitelZchn"/>
    <w:uiPriority w:val="10"/>
    <w:qFormat/>
    <w:rsid w:val="003946A3"/>
    <w:pPr>
      <w:spacing w:after="240"/>
    </w:pPr>
    <w:rPr>
      <w:color w:val="002C6C" w:themeColor="text2"/>
      <w:sz w:val="36"/>
      <w:szCs w:val="36"/>
    </w:rPr>
  </w:style>
  <w:style w:type="character" w:customStyle="1" w:styleId="TitelZchn">
    <w:name w:val="Titel Zchn"/>
    <w:basedOn w:val="Absatz-Standardschriftart"/>
    <w:link w:val="Titel"/>
    <w:uiPriority w:val="10"/>
    <w:rsid w:val="003946A3"/>
    <w:rPr>
      <w:rFonts w:ascii="Verdana" w:hAnsi="Verdana"/>
      <w:color w:val="002C6C" w:themeColor="text2"/>
      <w:sz w:val="36"/>
      <w:szCs w:val="36"/>
    </w:rPr>
  </w:style>
  <w:style w:type="paragraph" w:styleId="Aufzhlungszeichen">
    <w:name w:val="List Bullet"/>
    <w:basedOn w:val="Standard"/>
    <w:uiPriority w:val="99"/>
    <w:unhideWhenUsed/>
    <w:rsid w:val="00A00412"/>
    <w:pPr>
      <w:numPr>
        <w:numId w:val="29"/>
      </w:numPr>
    </w:pPr>
  </w:style>
  <w:style w:type="paragraph" w:styleId="Liste">
    <w:name w:val="List"/>
    <w:basedOn w:val="Standard"/>
    <w:uiPriority w:val="99"/>
    <w:unhideWhenUsed/>
    <w:rsid w:val="006D0C97"/>
    <w:pPr>
      <w:ind w:left="360" w:hanging="360"/>
      <w:contextualSpacing/>
    </w:pPr>
  </w:style>
  <w:style w:type="paragraph" w:styleId="Listennummer">
    <w:name w:val="List Number"/>
    <w:basedOn w:val="Standard"/>
    <w:uiPriority w:val="99"/>
    <w:unhideWhenUsed/>
    <w:rsid w:val="006D0C97"/>
    <w:pPr>
      <w:numPr>
        <w:numId w:val="15"/>
      </w:numPr>
      <w:contextualSpacing/>
    </w:pPr>
  </w:style>
  <w:style w:type="paragraph" w:styleId="Aufzhlungszeichen2">
    <w:name w:val="List Bullet 2"/>
    <w:basedOn w:val="Standard"/>
    <w:uiPriority w:val="99"/>
    <w:unhideWhenUsed/>
    <w:rsid w:val="009E1628"/>
    <w:pPr>
      <w:numPr>
        <w:numId w:val="27"/>
      </w:numPr>
      <w:ind w:left="720"/>
    </w:pPr>
  </w:style>
  <w:style w:type="character" w:customStyle="1" w:styleId="UntertitelZchn">
    <w:name w:val="Untertitel Zchn"/>
    <w:basedOn w:val="Absatz-Standardschriftart"/>
    <w:link w:val="Untertitel"/>
    <w:uiPriority w:val="11"/>
    <w:rsid w:val="00046B32"/>
    <w:rPr>
      <w:rFonts w:eastAsiaTheme="majorEastAsia"/>
      <w:color w:val="F26334" w:themeColor="accent1"/>
      <w:sz w:val="28"/>
      <w:szCs w:val="28"/>
    </w:rPr>
  </w:style>
  <w:style w:type="character" w:customStyle="1" w:styleId="berschrift4Zchn">
    <w:name w:val="Überschrift 4 Zchn"/>
    <w:basedOn w:val="Absatz-Standardschriftart"/>
    <w:link w:val="berschrift4"/>
    <w:uiPriority w:val="9"/>
    <w:rsid w:val="006C7A38"/>
    <w:rPr>
      <w:rFonts w:asciiTheme="majorHAnsi" w:eastAsiaTheme="majorEastAsia" w:hAnsiTheme="majorHAnsi" w:cstheme="majorBidi"/>
      <w:b/>
      <w:bCs/>
      <w:i/>
      <w:iCs/>
      <w:color w:val="F26334" w:themeColor="accent1"/>
      <w:sz w:val="18"/>
      <w:szCs w:val="18"/>
    </w:rPr>
  </w:style>
  <w:style w:type="paragraph" w:styleId="Inhaltsverzeichnisberschrift">
    <w:name w:val="TOC Heading"/>
    <w:basedOn w:val="berschrift1"/>
    <w:next w:val="Standard"/>
    <w:uiPriority w:val="39"/>
    <w:unhideWhenUsed/>
    <w:qFormat/>
    <w:rsid w:val="003568FA"/>
    <w:pPr>
      <w:keepNext/>
      <w:keepLines/>
      <w:spacing w:before="480" w:after="0"/>
      <w:outlineLvl w:val="9"/>
    </w:pPr>
    <w:rPr>
      <w:rFonts w:asciiTheme="majorHAnsi" w:eastAsiaTheme="majorEastAsia" w:hAnsiTheme="majorHAnsi"/>
      <w:bCs/>
      <w:color w:val="C4390C" w:themeColor="accent1" w:themeShade="B5"/>
      <w:sz w:val="32"/>
      <w:szCs w:val="32"/>
    </w:rPr>
  </w:style>
  <w:style w:type="paragraph" w:styleId="Index1">
    <w:name w:val="index 1"/>
    <w:basedOn w:val="Standard"/>
    <w:next w:val="Standard"/>
    <w:autoRedefine/>
    <w:uiPriority w:val="99"/>
    <w:unhideWhenUsed/>
    <w:rsid w:val="00DE7B89"/>
    <w:pPr>
      <w:spacing w:after="0"/>
      <w:ind w:left="180" w:hanging="180"/>
    </w:pPr>
  </w:style>
  <w:style w:type="paragraph" w:styleId="Index2">
    <w:name w:val="index 2"/>
    <w:basedOn w:val="Standard"/>
    <w:next w:val="Standard"/>
    <w:autoRedefine/>
    <w:uiPriority w:val="99"/>
    <w:unhideWhenUsed/>
    <w:rsid w:val="00DE7B89"/>
    <w:pPr>
      <w:spacing w:after="0"/>
      <w:ind w:left="360" w:hanging="180"/>
    </w:pPr>
  </w:style>
  <w:style w:type="paragraph" w:styleId="Index3">
    <w:name w:val="index 3"/>
    <w:basedOn w:val="Standard"/>
    <w:next w:val="Standard"/>
    <w:autoRedefine/>
    <w:uiPriority w:val="99"/>
    <w:unhideWhenUsed/>
    <w:rsid w:val="00DE7B89"/>
    <w:pPr>
      <w:spacing w:after="0"/>
      <w:ind w:left="540" w:hanging="180"/>
    </w:pPr>
  </w:style>
  <w:style w:type="paragraph" w:styleId="Index4">
    <w:name w:val="index 4"/>
    <w:basedOn w:val="Standard"/>
    <w:next w:val="Standard"/>
    <w:autoRedefine/>
    <w:uiPriority w:val="99"/>
    <w:unhideWhenUsed/>
    <w:rsid w:val="00DE7B89"/>
    <w:pPr>
      <w:spacing w:after="0"/>
      <w:ind w:left="720" w:hanging="180"/>
    </w:pPr>
  </w:style>
  <w:style w:type="character" w:customStyle="1" w:styleId="berschrift5Zchn">
    <w:name w:val="Überschrift 5 Zchn"/>
    <w:basedOn w:val="Absatz-Standardschriftart"/>
    <w:link w:val="berschrift5"/>
    <w:uiPriority w:val="9"/>
    <w:rsid w:val="00480A06"/>
    <w:rPr>
      <w:rFonts w:eastAsiaTheme="majorEastAsia"/>
      <w:b/>
      <w:color w:val="F26334" w:themeColor="accent1"/>
    </w:rPr>
  </w:style>
  <w:style w:type="character" w:customStyle="1" w:styleId="berschrift6Zchn">
    <w:name w:val="Überschrift 6 Zchn"/>
    <w:basedOn w:val="Absatz-Standardschriftart"/>
    <w:link w:val="berschrift6"/>
    <w:uiPriority w:val="9"/>
    <w:rsid w:val="001A270D"/>
    <w:rPr>
      <w:rFonts w:eastAsiaTheme="majorEastAsia"/>
      <w:i/>
      <w:iCs/>
      <w:color w:val="892809" w:themeColor="accent1" w:themeShade="7F"/>
    </w:rPr>
  </w:style>
  <w:style w:type="character" w:customStyle="1" w:styleId="berschrift7Zchn">
    <w:name w:val="Überschrift 7 Zchn"/>
    <w:basedOn w:val="Absatz-Standardschriftart"/>
    <w:link w:val="berschrift7"/>
    <w:uiPriority w:val="9"/>
    <w:rsid w:val="001A270D"/>
    <w:rPr>
      <w:rFonts w:asciiTheme="majorHAnsi" w:eastAsiaTheme="majorEastAsia" w:hAnsiTheme="majorHAnsi"/>
      <w:i/>
      <w:iCs/>
      <w:color w:val="737373" w:themeColor="text1" w:themeTint="BF"/>
    </w:rPr>
  </w:style>
  <w:style w:type="paragraph" w:styleId="Liste3">
    <w:name w:val="List 3"/>
    <w:basedOn w:val="Standard"/>
    <w:uiPriority w:val="99"/>
    <w:unhideWhenUsed/>
    <w:rsid w:val="009E1628"/>
    <w:pPr>
      <w:ind w:left="1080" w:hanging="360"/>
      <w:contextualSpacing/>
    </w:pPr>
  </w:style>
  <w:style w:type="paragraph" w:styleId="Aufzhlungszeichen3">
    <w:name w:val="List Bullet 3"/>
    <w:basedOn w:val="Liste2"/>
    <w:uiPriority w:val="99"/>
    <w:unhideWhenUsed/>
    <w:rsid w:val="0067453F"/>
    <w:pPr>
      <w:numPr>
        <w:numId w:val="32"/>
      </w:numPr>
      <w:ind w:left="1080"/>
    </w:pPr>
  </w:style>
  <w:style w:type="paragraph" w:styleId="Liste2">
    <w:name w:val="List 2"/>
    <w:basedOn w:val="Standard"/>
    <w:uiPriority w:val="99"/>
    <w:semiHidden/>
    <w:unhideWhenUsed/>
    <w:rsid w:val="00250FEE"/>
    <w:pPr>
      <w:ind w:left="720" w:hanging="360"/>
      <w:contextualSpacing/>
    </w:pPr>
  </w:style>
  <w:style w:type="paragraph" w:customStyle="1" w:styleId="BasicParagraph">
    <w:name w:val="[Basic Paragraph]"/>
    <w:basedOn w:val="Standard"/>
    <w:uiPriority w:val="99"/>
    <w:rsid w:val="004C7BA7"/>
    <w:pPr>
      <w:widowControl w:val="0"/>
      <w:autoSpaceDE w:val="0"/>
      <w:autoSpaceDN w:val="0"/>
      <w:adjustRightInd w:val="0"/>
      <w:spacing w:line="288" w:lineRule="auto"/>
      <w:textAlignment w:val="center"/>
    </w:pPr>
    <w:rPr>
      <w:rFonts w:ascii="MinionPro-Regular" w:hAnsi="MinionPro-Regular" w:cs="MinionPro-Regular"/>
      <w:color w:val="000000"/>
      <w:sz w:val="24"/>
      <w:szCs w:val="24"/>
      <w:lang w:eastAsia="ja-JP"/>
    </w:rPr>
  </w:style>
  <w:style w:type="paragraph" w:customStyle="1" w:styleId="CompanyName">
    <w:name w:val="Company Name"/>
    <w:basedOn w:val="Standard"/>
    <w:uiPriority w:val="2"/>
    <w:qFormat/>
    <w:rsid w:val="004C7BA7"/>
    <w:pPr>
      <w:spacing w:line="264" w:lineRule="auto"/>
    </w:pPr>
    <w:rPr>
      <w:rFonts w:asciiTheme="minorHAnsi" w:eastAsiaTheme="minorHAnsi" w:hAnsiTheme="minorHAnsi" w:cstheme="minorBidi"/>
      <w:b/>
      <w:color w:val="002C6C" w:themeColor="text2"/>
      <w:sz w:val="28"/>
      <w:szCs w:val="36"/>
      <w:lang w:eastAsia="ja-JP"/>
    </w:rPr>
  </w:style>
  <w:style w:type="paragraph" w:styleId="KeinLeerraum">
    <w:name w:val="No Spacing"/>
    <w:uiPriority w:val="1"/>
    <w:qFormat/>
    <w:rsid w:val="004C7BA7"/>
  </w:style>
  <w:style w:type="paragraph" w:styleId="Datum">
    <w:name w:val="Date"/>
    <w:basedOn w:val="KeinLeerraum"/>
    <w:next w:val="Standard"/>
    <w:link w:val="DatumZchn"/>
    <w:uiPriority w:val="99"/>
    <w:unhideWhenUsed/>
    <w:rsid w:val="004C7BA7"/>
    <w:pPr>
      <w:framePr w:wrap="around" w:hAnchor="page" w:xAlign="center" w:yAlign="top"/>
      <w:contextualSpacing/>
      <w:suppressOverlap/>
      <w:jc w:val="center"/>
    </w:pPr>
    <w:rPr>
      <w:rFonts w:asciiTheme="minorHAnsi" w:eastAsiaTheme="minorHAnsi" w:hAnsiTheme="minorHAnsi" w:cstheme="minorBidi"/>
      <w:b/>
      <w:color w:val="FFFFFF" w:themeColor="background1"/>
      <w:sz w:val="23"/>
      <w:szCs w:val="20"/>
      <w:lang w:eastAsia="ja-JP"/>
    </w:rPr>
  </w:style>
  <w:style w:type="character" w:customStyle="1" w:styleId="DatumZchn">
    <w:name w:val="Datum Zchn"/>
    <w:basedOn w:val="Absatz-Standardschriftart"/>
    <w:link w:val="Datum"/>
    <w:uiPriority w:val="99"/>
    <w:rsid w:val="004C7BA7"/>
    <w:rPr>
      <w:rFonts w:asciiTheme="minorHAnsi" w:eastAsiaTheme="minorHAnsi" w:hAnsiTheme="minorHAnsi" w:cstheme="minorBidi"/>
      <w:b/>
      <w:color w:val="FFFFFF" w:themeColor="background1"/>
      <w:sz w:val="23"/>
      <w:szCs w:val="20"/>
      <w:lang w:eastAsia="ja-JP"/>
    </w:rPr>
  </w:style>
  <w:style w:type="character" w:styleId="Platzhaltertext">
    <w:name w:val="Placeholder Text"/>
    <w:basedOn w:val="Absatz-Standardschriftart"/>
    <w:uiPriority w:val="99"/>
    <w:semiHidden/>
    <w:rsid w:val="004C7BA7"/>
    <w:rPr>
      <w:color w:val="808080"/>
    </w:rPr>
  </w:style>
  <w:style w:type="paragraph" w:customStyle="1" w:styleId="GS1BHeading1">
    <w:name w:val="GS1_B_Heading 1"/>
    <w:basedOn w:val="berschrift1"/>
    <w:next w:val="GS1BBodyText2"/>
    <w:qFormat/>
    <w:rsid w:val="005D07D0"/>
    <w:pPr>
      <w:keepNext/>
    </w:pPr>
  </w:style>
  <w:style w:type="paragraph" w:customStyle="1" w:styleId="GS1BTitle">
    <w:name w:val="GS1_B_Title"/>
    <w:basedOn w:val="Standard"/>
    <w:next w:val="GS1BBodyText2"/>
    <w:qFormat/>
    <w:rsid w:val="002C20E9"/>
    <w:rPr>
      <w:color w:val="002C6C"/>
      <w:sz w:val="36"/>
    </w:rPr>
  </w:style>
  <w:style w:type="paragraph" w:customStyle="1" w:styleId="GS1BBodyText2">
    <w:name w:val="GS1_B_Body Text 2"/>
    <w:basedOn w:val="Standard"/>
    <w:qFormat/>
    <w:rsid w:val="002C20E9"/>
  </w:style>
  <w:style w:type="paragraph" w:customStyle="1" w:styleId="GS1BSubtitle">
    <w:name w:val="GS1_B_Subtitle"/>
    <w:basedOn w:val="Standard"/>
    <w:qFormat/>
    <w:rsid w:val="004151A1"/>
    <w:pPr>
      <w:spacing w:after="240"/>
    </w:pPr>
    <w:rPr>
      <w:color w:val="F26334"/>
      <w:sz w:val="28"/>
    </w:rPr>
  </w:style>
  <w:style w:type="paragraph" w:customStyle="1" w:styleId="GS1BBodyText1">
    <w:name w:val="GS1_B_Body Text 1"/>
    <w:basedOn w:val="Textkrper"/>
    <w:qFormat/>
    <w:rsid w:val="002A1ADB"/>
    <w:rPr>
      <w:sz w:val="18"/>
    </w:rPr>
  </w:style>
  <w:style w:type="paragraph" w:customStyle="1" w:styleId="GS1BHeading2">
    <w:name w:val="GS1_B_Heading 2"/>
    <w:basedOn w:val="Standard"/>
    <w:next w:val="GS1BBodyText2"/>
    <w:qFormat/>
    <w:rsid w:val="00AB4DA4"/>
    <w:pPr>
      <w:keepNext/>
      <w:spacing w:before="240"/>
    </w:pPr>
    <w:rPr>
      <w:b/>
      <w:color w:val="002C6C"/>
    </w:rPr>
  </w:style>
  <w:style w:type="paragraph" w:customStyle="1" w:styleId="GS1BListBullet">
    <w:name w:val="GS1_B_List Bullet"/>
    <w:basedOn w:val="Standard"/>
    <w:qFormat/>
    <w:rsid w:val="00565F52"/>
    <w:pPr>
      <w:numPr>
        <w:numId w:val="33"/>
      </w:numPr>
      <w:tabs>
        <w:tab w:val="left" w:pos="170"/>
      </w:tabs>
      <w:ind w:left="170" w:hanging="170"/>
    </w:pPr>
  </w:style>
  <w:style w:type="paragraph" w:customStyle="1" w:styleId="GS1BHeading3">
    <w:name w:val="GS1_B_Heading 3"/>
    <w:basedOn w:val="Standard"/>
    <w:next w:val="GS1BBodyText2"/>
    <w:qFormat/>
    <w:rsid w:val="00833A72"/>
    <w:pPr>
      <w:keepNext/>
      <w:spacing w:before="240"/>
    </w:pPr>
    <w:rPr>
      <w:b/>
      <w:color w:val="F26334"/>
    </w:rPr>
  </w:style>
  <w:style w:type="paragraph" w:customStyle="1" w:styleId="GS1BHeading4">
    <w:name w:val="GS1_B_Heading 4"/>
    <w:basedOn w:val="Standard"/>
    <w:next w:val="GS1BBodyText4"/>
    <w:qFormat/>
    <w:rsid w:val="00435B7A"/>
    <w:pPr>
      <w:keepNext/>
      <w:tabs>
        <w:tab w:val="left" w:pos="720"/>
      </w:tabs>
      <w:spacing w:before="240"/>
      <w:ind w:left="1080" w:hanging="720"/>
    </w:pPr>
    <w:rPr>
      <w:b/>
      <w:color w:val="002C6C"/>
    </w:rPr>
  </w:style>
  <w:style w:type="paragraph" w:customStyle="1" w:styleId="GS1BListBullet2">
    <w:name w:val="GS1_B_List Bullet 2"/>
    <w:basedOn w:val="Standard"/>
    <w:qFormat/>
    <w:rsid w:val="00565F52"/>
    <w:pPr>
      <w:numPr>
        <w:numId w:val="34"/>
      </w:numPr>
      <w:tabs>
        <w:tab w:val="left" w:pos="170"/>
      </w:tabs>
      <w:ind w:left="527" w:hanging="170"/>
    </w:pPr>
  </w:style>
  <w:style w:type="paragraph" w:customStyle="1" w:styleId="GS1BHeading5">
    <w:name w:val="GS1_B_Heading 5"/>
    <w:basedOn w:val="Standard"/>
    <w:next w:val="GS1BBodyText5"/>
    <w:qFormat/>
    <w:rsid w:val="001E0A4D"/>
    <w:pPr>
      <w:keepNext/>
      <w:tabs>
        <w:tab w:val="left" w:pos="720"/>
      </w:tabs>
      <w:spacing w:before="240"/>
      <w:ind w:left="720"/>
    </w:pPr>
    <w:rPr>
      <w:b/>
      <w:color w:val="F26334"/>
    </w:rPr>
  </w:style>
  <w:style w:type="paragraph" w:customStyle="1" w:styleId="GS1BListBullet3">
    <w:name w:val="GS1_B_List Bullet 3"/>
    <w:basedOn w:val="Standard"/>
    <w:qFormat/>
    <w:rsid w:val="00565F52"/>
    <w:pPr>
      <w:numPr>
        <w:numId w:val="35"/>
      </w:numPr>
      <w:tabs>
        <w:tab w:val="left" w:pos="170"/>
      </w:tabs>
      <w:ind w:left="890" w:hanging="170"/>
    </w:pPr>
  </w:style>
  <w:style w:type="table" w:styleId="Tabellenraster">
    <w:name w:val="Table Grid"/>
    <w:basedOn w:val="NormaleTabelle"/>
    <w:uiPriority w:val="59"/>
    <w:rsid w:val="004D4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S1BBodyText4">
    <w:name w:val="GS1_B_Body Text 4"/>
    <w:basedOn w:val="Standard"/>
    <w:qFormat/>
    <w:rsid w:val="004E0D9A"/>
    <w:pPr>
      <w:ind w:left="357"/>
    </w:pPr>
  </w:style>
  <w:style w:type="paragraph" w:customStyle="1" w:styleId="GS1BBodyText5">
    <w:name w:val="GS1_B_Body Text 5"/>
    <w:basedOn w:val="Standard"/>
    <w:qFormat/>
    <w:rsid w:val="004E0D9A"/>
    <w:pPr>
      <w:ind w:left="720"/>
    </w:pPr>
  </w:style>
  <w:style w:type="paragraph" w:customStyle="1" w:styleId="GS1BBodyTextIntro">
    <w:name w:val="GS1_B_Body Text Intro"/>
    <w:basedOn w:val="Standard"/>
    <w:qFormat/>
    <w:rsid w:val="00191F4C"/>
    <w:pPr>
      <w:spacing w:after="240"/>
    </w:pPr>
    <w:rPr>
      <w:sz w:val="22"/>
      <w:szCs w:val="22"/>
    </w:rPr>
  </w:style>
  <w:style w:type="character" w:styleId="Hyperlink">
    <w:name w:val="Hyperlink"/>
    <w:basedOn w:val="Absatz-Standardschriftart"/>
    <w:uiPriority w:val="99"/>
    <w:unhideWhenUsed/>
    <w:rsid w:val="00BA054E"/>
    <w:rPr>
      <w:color w:val="008DBD" w:themeColor="hyperlink"/>
      <w:u w:val="single"/>
    </w:rPr>
  </w:style>
  <w:style w:type="paragraph" w:customStyle="1" w:styleId="Default">
    <w:name w:val="Default"/>
    <w:rsid w:val="007C2379"/>
    <w:pPr>
      <w:autoSpaceDE w:val="0"/>
      <w:autoSpaceDN w:val="0"/>
      <w:adjustRightInd w:val="0"/>
    </w:pPr>
    <w:rPr>
      <w:rFonts w:ascii="Arial" w:hAnsi="Arial" w:cs="Arial"/>
      <w:color w:val="000000"/>
      <w:sz w:val="24"/>
      <w:szCs w:val="24"/>
      <w:lang w:val="de-AT"/>
    </w:rPr>
  </w:style>
  <w:style w:type="character" w:styleId="Kommentarzeichen">
    <w:name w:val="annotation reference"/>
    <w:basedOn w:val="Absatz-Standardschriftart"/>
    <w:uiPriority w:val="99"/>
    <w:semiHidden/>
    <w:unhideWhenUsed/>
    <w:rsid w:val="00D9506D"/>
    <w:rPr>
      <w:sz w:val="16"/>
      <w:szCs w:val="16"/>
    </w:rPr>
  </w:style>
  <w:style w:type="paragraph" w:styleId="Kommentartext">
    <w:name w:val="annotation text"/>
    <w:basedOn w:val="Standard"/>
    <w:link w:val="KommentartextZchn"/>
    <w:uiPriority w:val="99"/>
    <w:unhideWhenUsed/>
    <w:rsid w:val="00D9506D"/>
    <w:rPr>
      <w:sz w:val="20"/>
      <w:szCs w:val="20"/>
    </w:rPr>
  </w:style>
  <w:style w:type="character" w:customStyle="1" w:styleId="KommentartextZchn">
    <w:name w:val="Kommentartext Zchn"/>
    <w:basedOn w:val="Absatz-Standardschriftart"/>
    <w:link w:val="Kommentartext"/>
    <w:uiPriority w:val="99"/>
    <w:rsid w:val="00D9506D"/>
    <w:rPr>
      <w:sz w:val="20"/>
      <w:szCs w:val="20"/>
      <w:lang w:val="en-GB"/>
    </w:rPr>
  </w:style>
  <w:style w:type="paragraph" w:styleId="Kommentarthema">
    <w:name w:val="annotation subject"/>
    <w:basedOn w:val="Kommentartext"/>
    <w:next w:val="Kommentartext"/>
    <w:link w:val="KommentarthemaZchn"/>
    <w:uiPriority w:val="99"/>
    <w:semiHidden/>
    <w:unhideWhenUsed/>
    <w:rsid w:val="00D9506D"/>
    <w:rPr>
      <w:b/>
      <w:bCs/>
    </w:rPr>
  </w:style>
  <w:style w:type="character" w:customStyle="1" w:styleId="KommentarthemaZchn">
    <w:name w:val="Kommentarthema Zchn"/>
    <w:basedOn w:val="KommentartextZchn"/>
    <w:link w:val="Kommentarthema"/>
    <w:uiPriority w:val="99"/>
    <w:semiHidden/>
    <w:rsid w:val="00D9506D"/>
    <w:rPr>
      <w:b/>
      <w:bCs/>
      <w:sz w:val="20"/>
      <w:szCs w:val="20"/>
      <w:lang w:val="en-GB"/>
    </w:rPr>
  </w:style>
  <w:style w:type="paragraph" w:customStyle="1" w:styleId="Pa61">
    <w:name w:val="Pa6+1"/>
    <w:basedOn w:val="Default"/>
    <w:next w:val="Default"/>
    <w:uiPriority w:val="99"/>
    <w:rsid w:val="00F85AA8"/>
    <w:pPr>
      <w:spacing w:line="301" w:lineRule="atLeast"/>
    </w:pPr>
    <w:rPr>
      <w:rFonts w:ascii="Gotham Office" w:hAnsi="Gotham Office" w:cs="Times New Roman"/>
      <w:color w:val="auto"/>
      <w:lang w:val="de-DE"/>
    </w:rPr>
  </w:style>
  <w:style w:type="paragraph" w:customStyle="1" w:styleId="Pa41">
    <w:name w:val="Pa4+1"/>
    <w:basedOn w:val="Default"/>
    <w:next w:val="Default"/>
    <w:uiPriority w:val="99"/>
    <w:rsid w:val="00F85AA8"/>
    <w:pPr>
      <w:spacing w:line="161" w:lineRule="atLeast"/>
    </w:pPr>
    <w:rPr>
      <w:rFonts w:ascii="Gotham Office" w:hAnsi="Gotham Office" w:cs="Times New Roman"/>
      <w:color w:val="auto"/>
      <w:lang w:val="de-DE"/>
    </w:rPr>
  </w:style>
  <w:style w:type="character" w:styleId="BesuchterLink">
    <w:name w:val="FollowedHyperlink"/>
    <w:basedOn w:val="Absatz-Standardschriftart"/>
    <w:uiPriority w:val="99"/>
    <w:semiHidden/>
    <w:unhideWhenUsed/>
    <w:rsid w:val="0085134A"/>
    <w:rPr>
      <w:color w:val="008DBD" w:themeColor="followedHyperlink"/>
      <w:u w:val="single"/>
    </w:rPr>
  </w:style>
  <w:style w:type="character" w:customStyle="1" w:styleId="NichtaufgelsteErwhnung1">
    <w:name w:val="Nicht aufgelöste Erwähnung1"/>
    <w:basedOn w:val="Absatz-Standardschriftart"/>
    <w:uiPriority w:val="99"/>
    <w:semiHidden/>
    <w:unhideWhenUsed/>
    <w:rsid w:val="005046F6"/>
    <w:rPr>
      <w:color w:val="605E5C"/>
      <w:shd w:val="clear" w:color="auto" w:fill="E1DFDD"/>
    </w:rPr>
  </w:style>
  <w:style w:type="character" w:customStyle="1" w:styleId="NichtaufgelsteErwhnung2">
    <w:name w:val="Nicht aufgelöste Erwähnung2"/>
    <w:basedOn w:val="Absatz-Standardschriftart"/>
    <w:uiPriority w:val="99"/>
    <w:semiHidden/>
    <w:unhideWhenUsed/>
    <w:rsid w:val="00295514"/>
    <w:rPr>
      <w:color w:val="605E5C"/>
      <w:shd w:val="clear" w:color="auto" w:fill="E1DFDD"/>
    </w:rPr>
  </w:style>
  <w:style w:type="character" w:styleId="HTMLDefinition">
    <w:name w:val="HTML Definition"/>
    <w:basedOn w:val="Absatz-Standardschriftart"/>
    <w:uiPriority w:val="99"/>
    <w:semiHidden/>
    <w:unhideWhenUsed/>
    <w:rsid w:val="00295514"/>
    <w:rPr>
      <w:i/>
      <w:iCs/>
    </w:rPr>
  </w:style>
  <w:style w:type="paragraph" w:styleId="StandardWeb">
    <w:name w:val="Normal (Web)"/>
    <w:basedOn w:val="Standard"/>
    <w:uiPriority w:val="99"/>
    <w:unhideWhenUsed/>
    <w:rsid w:val="00295514"/>
    <w:pPr>
      <w:spacing w:before="100" w:beforeAutospacing="1" w:after="100" w:afterAutospacing="1"/>
    </w:pPr>
    <w:rPr>
      <w:rFonts w:ascii="Times New Roman" w:eastAsia="Times New Roman" w:hAnsi="Times New Roman" w:cs="Times New Roman"/>
      <w:sz w:val="24"/>
      <w:szCs w:val="24"/>
      <w:lang w:val="de-AT" w:eastAsia="de-AT"/>
    </w:rPr>
  </w:style>
  <w:style w:type="character" w:styleId="Fett">
    <w:name w:val="Strong"/>
    <w:basedOn w:val="Absatz-Standardschriftart"/>
    <w:uiPriority w:val="22"/>
    <w:qFormat/>
    <w:rsid w:val="00295514"/>
    <w:rPr>
      <w:b/>
      <w:bCs/>
    </w:rPr>
  </w:style>
  <w:style w:type="character" w:styleId="NichtaufgelsteErwhnung">
    <w:name w:val="Unresolved Mention"/>
    <w:basedOn w:val="Absatz-Standardschriftart"/>
    <w:uiPriority w:val="99"/>
    <w:semiHidden/>
    <w:unhideWhenUsed/>
    <w:rsid w:val="00E415A5"/>
    <w:rPr>
      <w:color w:val="605E5C"/>
      <w:shd w:val="clear" w:color="auto" w:fill="E1DFDD"/>
    </w:rPr>
  </w:style>
  <w:style w:type="character" w:customStyle="1" w:styleId="video-url-fadeable">
    <w:name w:val="video-url-fadeable"/>
    <w:basedOn w:val="Absatz-Standardschriftart"/>
    <w:rsid w:val="00C86F16"/>
  </w:style>
  <w:style w:type="paragraph" w:styleId="berarbeitung">
    <w:name w:val="Revision"/>
    <w:hidden/>
    <w:uiPriority w:val="99"/>
    <w:semiHidden/>
    <w:rsid w:val="00BA433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230779">
      <w:bodyDiv w:val="1"/>
      <w:marLeft w:val="0"/>
      <w:marRight w:val="0"/>
      <w:marTop w:val="0"/>
      <w:marBottom w:val="0"/>
      <w:divBdr>
        <w:top w:val="none" w:sz="0" w:space="0" w:color="auto"/>
        <w:left w:val="none" w:sz="0" w:space="0" w:color="auto"/>
        <w:bottom w:val="none" w:sz="0" w:space="0" w:color="auto"/>
        <w:right w:val="none" w:sz="0" w:space="0" w:color="auto"/>
      </w:divBdr>
    </w:div>
    <w:div w:id="637996246">
      <w:bodyDiv w:val="1"/>
      <w:marLeft w:val="0"/>
      <w:marRight w:val="0"/>
      <w:marTop w:val="0"/>
      <w:marBottom w:val="0"/>
      <w:divBdr>
        <w:top w:val="none" w:sz="0" w:space="0" w:color="auto"/>
        <w:left w:val="none" w:sz="0" w:space="0" w:color="auto"/>
        <w:bottom w:val="none" w:sz="0" w:space="0" w:color="auto"/>
        <w:right w:val="none" w:sz="0" w:space="0" w:color="auto"/>
      </w:divBdr>
    </w:div>
    <w:div w:id="681396433">
      <w:bodyDiv w:val="1"/>
      <w:marLeft w:val="0"/>
      <w:marRight w:val="0"/>
      <w:marTop w:val="0"/>
      <w:marBottom w:val="0"/>
      <w:divBdr>
        <w:top w:val="none" w:sz="0" w:space="0" w:color="auto"/>
        <w:left w:val="none" w:sz="0" w:space="0" w:color="auto"/>
        <w:bottom w:val="none" w:sz="0" w:space="0" w:color="auto"/>
        <w:right w:val="none" w:sz="0" w:space="0" w:color="auto"/>
      </w:divBdr>
    </w:div>
    <w:div w:id="929387993">
      <w:bodyDiv w:val="1"/>
      <w:marLeft w:val="0"/>
      <w:marRight w:val="0"/>
      <w:marTop w:val="0"/>
      <w:marBottom w:val="0"/>
      <w:divBdr>
        <w:top w:val="none" w:sz="0" w:space="0" w:color="auto"/>
        <w:left w:val="none" w:sz="0" w:space="0" w:color="auto"/>
        <w:bottom w:val="none" w:sz="0" w:space="0" w:color="auto"/>
        <w:right w:val="none" w:sz="0" w:space="0" w:color="auto"/>
      </w:divBdr>
    </w:div>
    <w:div w:id="1317033852">
      <w:bodyDiv w:val="1"/>
      <w:marLeft w:val="0"/>
      <w:marRight w:val="0"/>
      <w:marTop w:val="0"/>
      <w:marBottom w:val="0"/>
      <w:divBdr>
        <w:top w:val="none" w:sz="0" w:space="0" w:color="auto"/>
        <w:left w:val="none" w:sz="0" w:space="0" w:color="auto"/>
        <w:bottom w:val="none" w:sz="0" w:space="0" w:color="auto"/>
        <w:right w:val="none" w:sz="0" w:space="0" w:color="auto"/>
      </w:divBdr>
    </w:div>
    <w:div w:id="1339426093">
      <w:bodyDiv w:val="1"/>
      <w:marLeft w:val="0"/>
      <w:marRight w:val="0"/>
      <w:marTop w:val="0"/>
      <w:marBottom w:val="0"/>
      <w:divBdr>
        <w:top w:val="none" w:sz="0" w:space="0" w:color="auto"/>
        <w:left w:val="none" w:sz="0" w:space="0" w:color="auto"/>
        <w:bottom w:val="none" w:sz="0" w:space="0" w:color="auto"/>
        <w:right w:val="none" w:sz="0" w:space="0" w:color="auto"/>
      </w:divBdr>
    </w:div>
    <w:div w:id="1419136917">
      <w:bodyDiv w:val="1"/>
      <w:marLeft w:val="0"/>
      <w:marRight w:val="0"/>
      <w:marTop w:val="0"/>
      <w:marBottom w:val="0"/>
      <w:divBdr>
        <w:top w:val="none" w:sz="0" w:space="0" w:color="auto"/>
        <w:left w:val="none" w:sz="0" w:space="0" w:color="auto"/>
        <w:bottom w:val="none" w:sz="0" w:space="0" w:color="auto"/>
        <w:right w:val="none" w:sz="0" w:space="0" w:color="auto"/>
      </w:divBdr>
    </w:div>
    <w:div w:id="1647514730">
      <w:bodyDiv w:val="1"/>
      <w:marLeft w:val="0"/>
      <w:marRight w:val="0"/>
      <w:marTop w:val="0"/>
      <w:marBottom w:val="0"/>
      <w:divBdr>
        <w:top w:val="none" w:sz="0" w:space="0" w:color="auto"/>
        <w:left w:val="none" w:sz="0" w:space="0" w:color="auto"/>
        <w:bottom w:val="none" w:sz="0" w:space="0" w:color="auto"/>
        <w:right w:val="none" w:sz="0" w:space="0" w:color="auto"/>
      </w:divBdr>
    </w:div>
    <w:div w:id="1813282691">
      <w:bodyDiv w:val="1"/>
      <w:marLeft w:val="0"/>
      <w:marRight w:val="0"/>
      <w:marTop w:val="0"/>
      <w:marBottom w:val="0"/>
      <w:divBdr>
        <w:top w:val="none" w:sz="0" w:space="0" w:color="auto"/>
        <w:left w:val="none" w:sz="0" w:space="0" w:color="auto"/>
        <w:bottom w:val="none" w:sz="0" w:space="0" w:color="auto"/>
        <w:right w:val="none" w:sz="0" w:space="0" w:color="auto"/>
      </w:divBdr>
    </w:div>
    <w:div w:id="1842351112">
      <w:bodyDiv w:val="1"/>
      <w:marLeft w:val="0"/>
      <w:marRight w:val="0"/>
      <w:marTop w:val="0"/>
      <w:marBottom w:val="0"/>
      <w:divBdr>
        <w:top w:val="none" w:sz="0" w:space="0" w:color="auto"/>
        <w:left w:val="none" w:sz="0" w:space="0" w:color="auto"/>
        <w:bottom w:val="none" w:sz="0" w:space="0" w:color="auto"/>
        <w:right w:val="none" w:sz="0" w:space="0" w:color="auto"/>
      </w:divBdr>
    </w:div>
    <w:div w:id="21292798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s1.at/downloads/guideline-umsetzung-der-eu-entwaldungsverordnung-version-20" TargetMode="External"/><Relationship Id="rId13" Type="http://schemas.openxmlformats.org/officeDocument/2006/relationships/hyperlink" Target="https://www.ecr-austria.at/" TargetMode="External"/><Relationship Id="rId18" Type="http://schemas.openxmlformats.org/officeDocument/2006/relationships/hyperlink" Target="https://www.xing.com/companies/gs1austriagmbh"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ecr-austria.at"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at.linkedin.com/company/gs1-austria-gmbh"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s1.at/newsletter" TargetMode="External"/><Relationship Id="rId20" Type="http://schemas.openxmlformats.org/officeDocument/2006/relationships/hyperlink" Target="https://issuu.com/gs1austri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mailto:voit@ecr-austria.at" TargetMode="External"/><Relationship Id="rId5" Type="http://schemas.openxmlformats.org/officeDocument/2006/relationships/webSettings" Target="webSettings.xml"/><Relationship Id="rId15" Type="http://schemas.openxmlformats.org/officeDocument/2006/relationships/hyperlink" Target="https://www.gs1.at" TargetMode="External"/><Relationship Id="rId23" Type="http://schemas.openxmlformats.org/officeDocument/2006/relationships/hyperlink" Target="mailto:piller@gs1.at"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gs1.at/fileadmin/user_upload/https" TargetMode="External"/><Relationship Id="rId4" Type="http://schemas.openxmlformats.org/officeDocument/2006/relationships/settings" Target="settings.xml"/><Relationship Id="rId9" Type="http://schemas.openxmlformats.org/officeDocument/2006/relationships/hyperlink" Target="https://www.gs1.at/downloads/bildmaterial-eudr-guideline-2026" TargetMode="External"/><Relationship Id="rId14" Type="http://schemas.openxmlformats.org/officeDocument/2006/relationships/hyperlink" Target="https://www.gs1.at/" TargetMode="External"/><Relationship Id="rId22" Type="http://schemas.openxmlformats.org/officeDocument/2006/relationships/hyperlink" Target="mailto:springs@gs1.at" TargetMode="External"/><Relationship Id="rId27"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GS1 Global Brand">
  <a:themeElements>
    <a:clrScheme name="GS1 Global Brand">
      <a:dk1>
        <a:srgbClr val="454545"/>
      </a:dk1>
      <a:lt1>
        <a:sysClr val="window" lastClr="FFFFFF"/>
      </a:lt1>
      <a:dk2>
        <a:srgbClr val="002C6C"/>
      </a:dk2>
      <a:lt2>
        <a:srgbClr val="B1B3B3"/>
      </a:lt2>
      <a:accent1>
        <a:srgbClr val="F26334"/>
      </a:accent1>
      <a:accent2>
        <a:srgbClr val="00B6DE"/>
      </a:accent2>
      <a:accent3>
        <a:srgbClr val="7AC143"/>
      </a:accent3>
      <a:accent4>
        <a:srgbClr val="F05587"/>
      </a:accent4>
      <a:accent5>
        <a:srgbClr val="FBB034"/>
      </a:accent5>
      <a:accent6>
        <a:srgbClr val="BF83B9"/>
      </a:accent6>
      <a:hlink>
        <a:srgbClr val="008DBD"/>
      </a:hlink>
      <a:folHlink>
        <a:srgbClr val="008DBD"/>
      </a:folHlink>
    </a:clrScheme>
    <a:fontScheme name="GS1 Verdana">
      <a:majorFont>
        <a:latin typeface="Verdana"/>
        <a:ea typeface=""/>
        <a:cs typeface=""/>
        <a:font script="Jpan" typeface="ＭＳ Ｐゴシック"/>
        <a:font script="Hang" typeface="돋움"/>
        <a:font script="Hans" typeface="黑体"/>
        <a:font script="Hant" typeface="微軟正黑體"/>
        <a:font script="Arab" typeface="Verdana"/>
        <a:font script="Hebr" typeface="Verdana"/>
        <a:font script="Thai" typeface="Verdana"/>
        <a:font script="Ethi" typeface="Verdana"/>
        <a:font script="Beng" typeface="Verdana"/>
        <a:font script="Gujr" typeface="Verdana"/>
        <a:font script="Khmr" typeface="Verdana"/>
        <a:font script="Knda" typeface="Verdana"/>
        <a:font script="Guru" typeface="Verdana"/>
        <a:font script="Cans" typeface="Verdana"/>
        <a:font script="Cher" typeface="Verdana"/>
        <a:font script="Yiii" typeface="Verdana"/>
        <a:font script="Tibt" typeface="Verdana"/>
        <a:font script="Thaa" typeface="Verdana"/>
        <a:font script="Deva" typeface="Verdana"/>
        <a:font script="Telu" typeface="Verdana"/>
        <a:font script="Taml" typeface="Verdana"/>
        <a:font script="Syrc" typeface="Verdana"/>
        <a:font script="Orya" typeface="Verdana"/>
        <a:font script="Mlym" typeface="Verdana"/>
        <a:font script="Laoo" typeface="Verdana"/>
        <a:font script="Sinh" typeface="Verdana"/>
        <a:font script="Mong" typeface="Verdana"/>
        <a:font script="Viet" typeface="Verdana"/>
        <a:font script="Uigh" typeface="Verdana"/>
      </a:majorFont>
      <a:minorFont>
        <a:latin typeface="Verdana"/>
        <a:ea typeface=""/>
        <a:cs typeface=""/>
        <a:font script="Jpan" typeface="ＭＳ Ｐ明朝"/>
        <a:font script="Hang" typeface="바탕"/>
        <a:font script="Hans" typeface="宋体"/>
        <a:font script="Hant" typeface="新細明體"/>
        <a:font script="Arab" typeface="Verdana"/>
        <a:font script="Hebr" typeface="Verdana"/>
        <a:font script="Thai" typeface="Verdana"/>
        <a:font script="Ethi" typeface="Verdana"/>
        <a:font script="Beng" typeface="Verdana"/>
        <a:font script="Gujr" typeface="Verdana"/>
        <a:font script="Khmr" typeface="Verdana"/>
        <a:font script="Knda" typeface="Verdana"/>
        <a:font script="Guru" typeface="Verdana"/>
        <a:font script="Cans" typeface="Verdana"/>
        <a:font script="Cher" typeface="Verdana"/>
        <a:font script="Yiii" typeface="Verdana"/>
        <a:font script="Tibt" typeface="Verdana"/>
        <a:font script="Thaa" typeface="Verdana"/>
        <a:font script="Deva" typeface="Verdana"/>
        <a:font script="Telu" typeface="Verdana"/>
        <a:font script="Taml" typeface="Verdana"/>
        <a:font script="Syrc" typeface="Verdana"/>
        <a:font script="Orya" typeface="Verdana"/>
        <a:font script="Mlym" typeface="Verdana"/>
        <a:font script="Laoo" typeface="Verdana"/>
        <a:font script="Sinh" typeface="Verdana"/>
        <a:font script="Mong" typeface="Verdana"/>
        <a:font script="Viet" typeface="Verdana"/>
        <a:font script="Uigh" typeface="Verdan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26334"/>
        </a:solidFill>
        <a:ln w="25400" cap="flat" cmpd="sng" algn="ctr">
          <a:noFill/>
          <a:prstDash val="solid"/>
        </a:ln>
        <a:effectLst/>
      </a:spPr>
      <a:bodyPr rtlCol="0" anchor="ctr"/>
      <a:lstStyle>
        <a:defPPr marL="0" marR="0" indent="0" algn="ctr" defTabSz="914400" eaLnBrk="1" fontAlgn="auto" latinLnBrk="0" hangingPunct="1">
          <a:lnSpc>
            <a:spcPct val="100000"/>
          </a:lnSpc>
          <a:spcBef>
            <a:spcPts val="0"/>
          </a:spcBef>
          <a:spcAft>
            <a:spcPts val="0"/>
          </a:spcAft>
          <a:buClrTx/>
          <a:buSzTx/>
          <a:buFontTx/>
          <a:buNone/>
          <a:tabLst/>
          <a:defRPr kumimoji="0" sz="1800" b="0" i="0" u="none" strike="noStrike" kern="0" cap="none" spc="0" normalizeH="0" baseline="0" noProof="0">
            <a:ln>
              <a:noFill/>
            </a:ln>
            <a:solidFill>
              <a:sysClr val="window" lastClr="FFFFFF"/>
            </a:solidFill>
            <a:effectLst/>
            <a:uLnTx/>
            <a:uFillTx/>
            <a:latin typeface="Verdana"/>
            <a:ea typeface="+mn-ea"/>
            <a:cs typeface="+mn-cs"/>
          </a:defRPr>
        </a:defPPr>
      </a:lst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6E363-7DFB-4C98-81B7-5793FCDF9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6098</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GS1</Company>
  <LinksUpToDate>false</LinksUpToDate>
  <CharactersWithSpaces>7051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GS1 Basic Template</dc:subject>
  <dc:creator>Müller Stephanie</dc:creator>
  <cp:lastModifiedBy>Diernlinger Monika</cp:lastModifiedBy>
  <cp:revision>5</cp:revision>
  <cp:lastPrinted>2023-09-27T11:02:00Z</cp:lastPrinted>
  <dcterms:created xsi:type="dcterms:W3CDTF">2026-09-17T10:11:00Z</dcterms:created>
  <dcterms:modified xsi:type="dcterms:W3CDTF">2026-09-17T11:20:00Z</dcterms:modified>
</cp:coreProperties>
</file>